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8731B" w14:textId="45040595" w:rsidR="00BE2544" w:rsidRPr="00857254" w:rsidRDefault="00263D62" w:rsidP="00857254">
      <w:pPr>
        <w:jc w:val="center"/>
        <w:rPr>
          <w:b/>
        </w:rPr>
      </w:pPr>
      <w:r>
        <w:rPr>
          <w:rFonts w:hint="eastAsia"/>
          <w:b/>
        </w:rPr>
        <w:t>てんかん</w:t>
      </w:r>
      <w:r w:rsidR="008B2100" w:rsidRPr="00857254">
        <w:rPr>
          <w:rFonts w:hint="eastAsia"/>
          <w:b/>
        </w:rPr>
        <w:t xml:space="preserve">　第</w:t>
      </w:r>
      <w:r w:rsidR="00676F8C">
        <w:rPr>
          <w:rFonts w:hint="eastAsia"/>
          <w:b/>
        </w:rPr>
        <w:t>3</w:t>
      </w:r>
      <w:r w:rsidR="008B2100" w:rsidRPr="00857254">
        <w:rPr>
          <w:rFonts w:hint="eastAsia"/>
          <w:b/>
        </w:rPr>
        <w:t>回「</w:t>
      </w:r>
      <w:r>
        <w:rPr>
          <w:rFonts w:hint="eastAsia"/>
          <w:b/>
        </w:rPr>
        <w:t>てんかん</w:t>
      </w:r>
      <w:r w:rsidR="00275D2D">
        <w:rPr>
          <w:rFonts w:hint="eastAsia"/>
          <w:b/>
        </w:rPr>
        <w:t>の</w:t>
      </w:r>
      <w:r w:rsidR="00676F8C">
        <w:rPr>
          <w:rFonts w:hint="eastAsia"/>
          <w:b/>
        </w:rPr>
        <w:t>発作への対応</w:t>
      </w:r>
      <w:r w:rsidR="008B2100" w:rsidRPr="00857254">
        <w:rPr>
          <w:rFonts w:hint="eastAsia"/>
          <w:b/>
        </w:rPr>
        <w:t>」</w:t>
      </w:r>
      <w:r w:rsidR="008F00A5" w:rsidRPr="008F00A5">
        <w:rPr>
          <w:b/>
        </w:rPr>
        <w:t>01170203wtj</w:t>
      </w:r>
      <w:bookmarkStart w:id="0" w:name="_GoBack"/>
      <w:bookmarkEnd w:id="0"/>
    </w:p>
    <w:tbl>
      <w:tblPr>
        <w:tblStyle w:val="aa"/>
        <w:tblW w:w="14884" w:type="dxa"/>
        <w:tblInd w:w="250" w:type="dxa"/>
        <w:tblLook w:val="04A0" w:firstRow="1" w:lastRow="0" w:firstColumn="1" w:lastColumn="0" w:noHBand="0" w:noVBand="1"/>
      </w:tblPr>
      <w:tblGrid>
        <w:gridCol w:w="851"/>
        <w:gridCol w:w="3118"/>
        <w:gridCol w:w="3260"/>
        <w:gridCol w:w="7655"/>
      </w:tblGrid>
      <w:tr w:rsidR="009415C2" w14:paraId="36881B36" w14:textId="77777777" w:rsidTr="00056968">
        <w:trPr>
          <w:trHeight w:val="334"/>
        </w:trPr>
        <w:tc>
          <w:tcPr>
            <w:tcW w:w="851" w:type="dxa"/>
          </w:tcPr>
          <w:p w14:paraId="42D4D3AF" w14:textId="77777777" w:rsidR="009415C2" w:rsidRPr="00CE58C7" w:rsidRDefault="009415C2" w:rsidP="008D3956">
            <w:pPr>
              <w:jc w:val="center"/>
              <w:rPr>
                <w:sz w:val="18"/>
                <w:szCs w:val="18"/>
              </w:rPr>
            </w:pPr>
            <w:r>
              <w:rPr>
                <w:rFonts w:hint="eastAsia"/>
                <w:sz w:val="18"/>
                <w:szCs w:val="18"/>
              </w:rPr>
              <w:t>ページ</w:t>
            </w:r>
            <w:r w:rsidRPr="00CE58C7">
              <w:rPr>
                <w:rFonts w:hint="eastAsia"/>
                <w:sz w:val="18"/>
                <w:szCs w:val="18"/>
              </w:rPr>
              <w:t>＃</w:t>
            </w:r>
          </w:p>
        </w:tc>
        <w:tc>
          <w:tcPr>
            <w:tcW w:w="3118" w:type="dxa"/>
            <w:vAlign w:val="center"/>
          </w:tcPr>
          <w:p w14:paraId="79C9CA98" w14:textId="77777777" w:rsidR="009415C2" w:rsidRDefault="009415C2" w:rsidP="008D3956">
            <w:pPr>
              <w:jc w:val="center"/>
            </w:pPr>
            <w:r>
              <w:rPr>
                <w:rFonts w:hint="eastAsia"/>
              </w:rPr>
              <w:t>シートタイトル</w:t>
            </w:r>
          </w:p>
        </w:tc>
        <w:tc>
          <w:tcPr>
            <w:tcW w:w="3260" w:type="dxa"/>
            <w:vAlign w:val="center"/>
          </w:tcPr>
          <w:p w14:paraId="4D6E2A3F" w14:textId="77777777" w:rsidR="009415C2" w:rsidRDefault="009415C2" w:rsidP="008D3956">
            <w:pPr>
              <w:jc w:val="center"/>
            </w:pPr>
            <w:r>
              <w:rPr>
                <w:rFonts w:hint="eastAsia"/>
              </w:rPr>
              <w:t>小見出し</w:t>
            </w:r>
          </w:p>
        </w:tc>
        <w:tc>
          <w:tcPr>
            <w:tcW w:w="7655" w:type="dxa"/>
            <w:vAlign w:val="center"/>
          </w:tcPr>
          <w:p w14:paraId="165784A3" w14:textId="77777777" w:rsidR="009415C2" w:rsidRDefault="0046573C" w:rsidP="008D3956">
            <w:pPr>
              <w:jc w:val="center"/>
            </w:pPr>
            <w:r>
              <w:rPr>
                <w:rFonts w:hint="eastAsia"/>
              </w:rPr>
              <w:t>要点　「」は</w:t>
            </w:r>
            <w:r w:rsidR="009415C2">
              <w:rPr>
                <w:rFonts w:hint="eastAsia"/>
              </w:rPr>
              <w:t>テロップ</w:t>
            </w:r>
          </w:p>
        </w:tc>
      </w:tr>
      <w:tr w:rsidR="00056968" w14:paraId="089C9371" w14:textId="77777777" w:rsidTr="001835D5">
        <w:trPr>
          <w:trHeight w:val="599"/>
        </w:trPr>
        <w:tc>
          <w:tcPr>
            <w:tcW w:w="851" w:type="dxa"/>
          </w:tcPr>
          <w:p w14:paraId="1E88B0B9" w14:textId="77777777" w:rsidR="00056968" w:rsidRPr="00CE58C7" w:rsidRDefault="00056968" w:rsidP="00056968">
            <w:pPr>
              <w:jc w:val="left"/>
              <w:rPr>
                <w:sz w:val="18"/>
                <w:szCs w:val="18"/>
              </w:rPr>
            </w:pPr>
            <w:r w:rsidRPr="009415C2">
              <w:rPr>
                <w:rFonts w:hint="eastAsia"/>
                <w:sz w:val="18"/>
                <w:szCs w:val="18"/>
              </w:rPr>
              <w:t>P</w:t>
            </w:r>
            <w:r w:rsidR="007A3DA1">
              <w:rPr>
                <w:rFonts w:hint="eastAsia"/>
                <w:sz w:val="18"/>
                <w:szCs w:val="18"/>
              </w:rPr>
              <w:t>1</w:t>
            </w:r>
            <w:r w:rsidRPr="009415C2">
              <w:rPr>
                <w:rFonts w:hint="eastAsia"/>
                <w:sz w:val="18"/>
                <w:szCs w:val="18"/>
              </w:rPr>
              <w:t>下</w:t>
            </w:r>
          </w:p>
        </w:tc>
        <w:tc>
          <w:tcPr>
            <w:tcW w:w="3118" w:type="dxa"/>
            <w:vAlign w:val="center"/>
          </w:tcPr>
          <w:p w14:paraId="7CF07555" w14:textId="77777777" w:rsidR="00056968" w:rsidRDefault="005D65EE" w:rsidP="0009670F">
            <w:pPr>
              <w:jc w:val="center"/>
            </w:pPr>
            <w:r>
              <w:rPr>
                <w:rFonts w:hint="eastAsia"/>
              </w:rPr>
              <w:t>発作が起きたら</w:t>
            </w:r>
          </w:p>
        </w:tc>
        <w:tc>
          <w:tcPr>
            <w:tcW w:w="3260" w:type="dxa"/>
            <w:vAlign w:val="center"/>
          </w:tcPr>
          <w:p w14:paraId="2FD22CB3" w14:textId="77777777" w:rsidR="00056968" w:rsidRDefault="00056968" w:rsidP="001835D5"/>
        </w:tc>
        <w:tc>
          <w:tcPr>
            <w:tcW w:w="7655" w:type="dxa"/>
            <w:vAlign w:val="center"/>
          </w:tcPr>
          <w:p w14:paraId="2D099B61" w14:textId="77777777" w:rsidR="00170E8E" w:rsidRDefault="005D65EE" w:rsidP="005D65EE">
            <w:pPr>
              <w:jc w:val="left"/>
            </w:pPr>
            <w:r>
              <w:rPr>
                <w:rFonts w:hint="eastAsia"/>
              </w:rPr>
              <w:t>「普通は</w:t>
            </w:r>
            <w:r>
              <w:rPr>
                <w:rFonts w:hint="eastAsia"/>
              </w:rPr>
              <w:t>1</w:t>
            </w:r>
            <w:r>
              <w:rPr>
                <w:rFonts w:hint="eastAsia"/>
              </w:rPr>
              <w:t>分～数分で発作はおさまり、その後</w:t>
            </w:r>
            <w:r>
              <w:rPr>
                <w:rFonts w:hint="eastAsia"/>
              </w:rPr>
              <w:t>10~20</w:t>
            </w:r>
            <w:r>
              <w:rPr>
                <w:rFonts w:hint="eastAsia"/>
              </w:rPr>
              <w:t>分以内に意識が回復することが多い」。</w:t>
            </w:r>
          </w:p>
          <w:p w14:paraId="649AB599" w14:textId="77777777" w:rsidR="00201FE1" w:rsidRDefault="00201FE1" w:rsidP="005D65EE">
            <w:pPr>
              <w:jc w:val="left"/>
            </w:pPr>
            <w:r>
              <w:rPr>
                <w:rFonts w:hint="eastAsia"/>
              </w:rPr>
              <w:t>「落ち着いて　→　安全を確保しながら　→　観察する」。</w:t>
            </w:r>
          </w:p>
          <w:p w14:paraId="1E3594DD" w14:textId="77777777" w:rsidR="00201FE1" w:rsidRPr="00170E8E" w:rsidRDefault="00201FE1" w:rsidP="00201FE1">
            <w:pPr>
              <w:jc w:val="left"/>
            </w:pPr>
            <w:r>
              <w:rPr>
                <w:rFonts w:hint="eastAsia"/>
              </w:rPr>
              <w:t>発作は非常に短時間なので慌てる必要はない。</w:t>
            </w:r>
          </w:p>
        </w:tc>
      </w:tr>
      <w:tr w:rsidR="00F0306B" w14:paraId="26ABFA9D" w14:textId="77777777" w:rsidTr="00056968">
        <w:trPr>
          <w:trHeight w:val="286"/>
        </w:trPr>
        <w:tc>
          <w:tcPr>
            <w:tcW w:w="851" w:type="dxa"/>
          </w:tcPr>
          <w:p w14:paraId="79D10F85" w14:textId="77777777" w:rsidR="00F0306B" w:rsidRPr="009415C2" w:rsidRDefault="00F0306B" w:rsidP="008D3956">
            <w:pPr>
              <w:jc w:val="center"/>
              <w:rPr>
                <w:sz w:val="18"/>
                <w:szCs w:val="18"/>
              </w:rPr>
            </w:pPr>
            <w:r w:rsidRPr="00471685">
              <w:rPr>
                <w:rFonts w:hint="eastAsia"/>
                <w:sz w:val="18"/>
                <w:szCs w:val="18"/>
              </w:rPr>
              <w:t>P</w:t>
            </w:r>
            <w:r>
              <w:rPr>
                <w:rFonts w:hint="eastAsia"/>
                <w:sz w:val="18"/>
                <w:szCs w:val="18"/>
              </w:rPr>
              <w:t>2</w:t>
            </w:r>
            <w:r w:rsidRPr="00471685">
              <w:rPr>
                <w:rFonts w:hint="eastAsia"/>
                <w:sz w:val="18"/>
                <w:szCs w:val="18"/>
              </w:rPr>
              <w:t>上</w:t>
            </w:r>
          </w:p>
        </w:tc>
        <w:tc>
          <w:tcPr>
            <w:tcW w:w="3118" w:type="dxa"/>
            <w:vAlign w:val="center"/>
          </w:tcPr>
          <w:p w14:paraId="644D475E" w14:textId="77777777" w:rsidR="00F0306B" w:rsidRDefault="00201FE1" w:rsidP="008D3956">
            <w:pPr>
              <w:jc w:val="center"/>
            </w:pPr>
            <w:r>
              <w:rPr>
                <w:rFonts w:hint="eastAsia"/>
              </w:rPr>
              <w:t>けいれん</w:t>
            </w:r>
            <w:r w:rsidR="00A65E59">
              <w:rPr>
                <w:rFonts w:hint="eastAsia"/>
              </w:rPr>
              <w:t>（基本対応）</w:t>
            </w:r>
          </w:p>
        </w:tc>
        <w:tc>
          <w:tcPr>
            <w:tcW w:w="3260" w:type="dxa"/>
            <w:vAlign w:val="center"/>
          </w:tcPr>
          <w:p w14:paraId="03B7CA47" w14:textId="77777777" w:rsidR="00F0306B" w:rsidRPr="00471685" w:rsidRDefault="00F0306B" w:rsidP="0067581D"/>
        </w:tc>
        <w:tc>
          <w:tcPr>
            <w:tcW w:w="7655" w:type="dxa"/>
            <w:vAlign w:val="center"/>
          </w:tcPr>
          <w:p w14:paraId="3CD7B333" w14:textId="77777777" w:rsidR="00A65E59" w:rsidRDefault="00A65E59" w:rsidP="00AF06F3">
            <w:pPr>
              <w:jc w:val="left"/>
            </w:pPr>
            <w:r>
              <w:rPr>
                <w:rFonts w:hint="eastAsia"/>
              </w:rPr>
              <w:t>転倒や手足をぶつけないために、横に静かに寝かせて、経過を観察する。</w:t>
            </w:r>
          </w:p>
          <w:p w14:paraId="3A028837" w14:textId="77777777" w:rsidR="0060607A" w:rsidRDefault="0060607A" w:rsidP="00AF06F3">
            <w:pPr>
              <w:jc w:val="left"/>
            </w:pPr>
            <w:r>
              <w:rPr>
                <w:rFonts w:hint="eastAsia"/>
              </w:rPr>
              <w:t>口の中に物を入れないのは鉄則。</w:t>
            </w:r>
          </w:p>
          <w:p w14:paraId="0E3073E9" w14:textId="77777777" w:rsidR="0060607A" w:rsidRDefault="0060607A" w:rsidP="00AF06F3">
            <w:pPr>
              <w:jc w:val="left"/>
            </w:pPr>
            <w:r>
              <w:rPr>
                <w:rFonts w:hint="eastAsia"/>
              </w:rPr>
              <w:t>けいれんが終了したら</w:t>
            </w:r>
            <w:r w:rsidR="008771CD">
              <w:rPr>
                <w:rFonts w:hint="eastAsia"/>
              </w:rPr>
              <w:t>、</w:t>
            </w:r>
            <w:r>
              <w:rPr>
                <w:rFonts w:hint="eastAsia"/>
              </w:rPr>
              <w:t>けがの有無を確認し、けががあれば</w:t>
            </w:r>
            <w:r w:rsidRPr="0060607A">
              <w:rPr>
                <w:rFonts w:hint="eastAsia"/>
              </w:rPr>
              <w:t>処置をす</w:t>
            </w:r>
            <w:r>
              <w:rPr>
                <w:rFonts w:hint="eastAsia"/>
              </w:rPr>
              <w:t>る、病院へ行く。反復する可能性</w:t>
            </w:r>
            <w:r w:rsidR="00827545">
              <w:rPr>
                <w:rFonts w:hint="eastAsia"/>
              </w:rPr>
              <w:t>やもうろうとしている可能性</w:t>
            </w:r>
            <w:r>
              <w:rPr>
                <w:rFonts w:hint="eastAsia"/>
              </w:rPr>
              <w:t>もあるので、その後も様子を観察する。</w:t>
            </w:r>
          </w:p>
          <w:p w14:paraId="73DB6185" w14:textId="77777777" w:rsidR="005051CC" w:rsidRDefault="00181E4F" w:rsidP="00944D13">
            <w:pPr>
              <w:jc w:val="left"/>
            </w:pPr>
            <w:r>
              <w:rPr>
                <w:rFonts w:hint="eastAsia"/>
              </w:rPr>
              <w:t>意識消失後のもうろう状態</w:t>
            </w:r>
            <w:r w:rsidR="00DD449E">
              <w:rPr>
                <w:rFonts w:hint="eastAsia"/>
              </w:rPr>
              <w:t>での様子観察で、「大丈夫？」と声をかけると「うん」とうなずいたりするが、</w:t>
            </w:r>
            <w:r w:rsidR="00CA5DE2">
              <w:rPr>
                <w:rFonts w:hint="eastAsia"/>
              </w:rPr>
              <w:t>いきなり立ち上がって無目的に歩き回ったりする。そういう時は、まだ意識がはっきりしていないので見守りましょう。この時に無理に行動を止めると、本人はもうろう状態</w:t>
            </w:r>
            <w:r w:rsidR="008771CD">
              <w:rPr>
                <w:rFonts w:hint="eastAsia"/>
              </w:rPr>
              <w:t>な</w:t>
            </w:r>
            <w:r w:rsidR="00CA5DE2">
              <w:rPr>
                <w:rFonts w:hint="eastAsia"/>
              </w:rPr>
              <w:t>ので、逆に手足をばたつかせて暴れたりすることがある。不用意に声をかけたり、行動を制止しないで見守るのが原則。</w:t>
            </w:r>
            <w:r w:rsidR="00A95FED">
              <w:rPr>
                <w:rFonts w:hint="eastAsia"/>
              </w:rPr>
              <w:t>ただ階段の所は危なかったりするので、後ろからバンドを</w:t>
            </w:r>
            <w:r w:rsidR="00E3064B">
              <w:rPr>
                <w:rFonts w:hint="eastAsia"/>
              </w:rPr>
              <w:t>持ったりしましょう。</w:t>
            </w:r>
            <w:r w:rsidR="00944D13">
              <w:rPr>
                <w:rFonts w:hint="eastAsia"/>
              </w:rPr>
              <w:t>前に立ちふさがり</w:t>
            </w:r>
            <w:r w:rsidR="005051CC">
              <w:rPr>
                <w:rFonts w:hint="eastAsia"/>
              </w:rPr>
              <w:t>、「いきなり前に出て「あぶないよ」とやるとパニックになる」可能性があるので注意する。</w:t>
            </w:r>
          </w:p>
          <w:p w14:paraId="42392E24" w14:textId="77777777" w:rsidR="00944D13" w:rsidRDefault="00944D13" w:rsidP="00944D13">
            <w:pPr>
              <w:jc w:val="left"/>
            </w:pPr>
            <w:r>
              <w:rPr>
                <w:rFonts w:hint="eastAsia"/>
              </w:rPr>
              <w:t>危険がなければ時々、「○○さん」と声をかけてみたりして、意識の回復程度を確認することが大事。</w:t>
            </w:r>
          </w:p>
        </w:tc>
      </w:tr>
      <w:tr w:rsidR="00CA6F8B" w:rsidRPr="00721B24" w14:paraId="13802375" w14:textId="77777777" w:rsidTr="008D3956">
        <w:trPr>
          <w:trHeight w:val="749"/>
        </w:trPr>
        <w:tc>
          <w:tcPr>
            <w:tcW w:w="851" w:type="dxa"/>
          </w:tcPr>
          <w:p w14:paraId="2EBA2337" w14:textId="77777777" w:rsidR="00CA6F8B" w:rsidRPr="00B350B3" w:rsidRDefault="00CA6F8B" w:rsidP="008D3956">
            <w:pPr>
              <w:jc w:val="center"/>
              <w:rPr>
                <w:sz w:val="18"/>
                <w:szCs w:val="18"/>
              </w:rPr>
            </w:pPr>
            <w:r w:rsidRPr="00B350B3">
              <w:rPr>
                <w:rFonts w:hint="eastAsia"/>
                <w:sz w:val="18"/>
                <w:szCs w:val="18"/>
              </w:rPr>
              <w:t>P</w:t>
            </w:r>
            <w:r w:rsidR="00F0306B">
              <w:rPr>
                <w:rFonts w:hint="eastAsia"/>
                <w:sz w:val="18"/>
                <w:szCs w:val="18"/>
              </w:rPr>
              <w:t>2</w:t>
            </w:r>
            <w:r w:rsidR="003307EA">
              <w:rPr>
                <w:rFonts w:hint="eastAsia"/>
                <w:sz w:val="18"/>
                <w:szCs w:val="18"/>
              </w:rPr>
              <w:t>下</w:t>
            </w:r>
          </w:p>
        </w:tc>
        <w:tc>
          <w:tcPr>
            <w:tcW w:w="3118" w:type="dxa"/>
            <w:vAlign w:val="center"/>
          </w:tcPr>
          <w:p w14:paraId="35E5C814" w14:textId="77777777" w:rsidR="00CA6F8B" w:rsidRDefault="00721B24" w:rsidP="00721B24">
            <w:pPr>
              <w:jc w:val="center"/>
            </w:pPr>
            <w:r>
              <w:rPr>
                <w:rFonts w:hint="eastAsia"/>
              </w:rPr>
              <w:t>（</w:t>
            </w:r>
            <w:r w:rsidRPr="00721B24">
              <w:rPr>
                <w:rFonts w:hint="eastAsia"/>
              </w:rPr>
              <w:t>けいれん（基本対応）</w:t>
            </w:r>
            <w:r>
              <w:rPr>
                <w:rFonts w:hint="eastAsia"/>
              </w:rPr>
              <w:t>）</w:t>
            </w:r>
          </w:p>
        </w:tc>
        <w:tc>
          <w:tcPr>
            <w:tcW w:w="3260" w:type="dxa"/>
            <w:vAlign w:val="center"/>
          </w:tcPr>
          <w:p w14:paraId="4B396B9A" w14:textId="77777777" w:rsidR="00CA6F8B" w:rsidRPr="00B350B3" w:rsidRDefault="00721B24" w:rsidP="005051CC">
            <w:r w:rsidRPr="00721B24">
              <w:rPr>
                <w:rFonts w:hint="eastAsia"/>
              </w:rPr>
              <w:t>【大きなけいれん発作の場合】</w:t>
            </w:r>
          </w:p>
        </w:tc>
        <w:tc>
          <w:tcPr>
            <w:tcW w:w="7655" w:type="dxa"/>
            <w:vAlign w:val="center"/>
          </w:tcPr>
          <w:p w14:paraId="74E1BF98" w14:textId="77777777" w:rsidR="00721B24" w:rsidRPr="00721B24" w:rsidRDefault="00944D13" w:rsidP="00944D13">
            <w:pPr>
              <w:jc w:val="left"/>
            </w:pPr>
            <w:r>
              <w:rPr>
                <w:rFonts w:hint="eastAsia"/>
              </w:rPr>
              <w:t>大きなけいれんの場合には、意識がなくなっていることが大きいので、危険物を遠ざける。</w:t>
            </w:r>
          </w:p>
        </w:tc>
      </w:tr>
      <w:tr w:rsidR="003D63E0" w:rsidRPr="00721B24" w14:paraId="0BB0CB4D" w14:textId="77777777" w:rsidTr="008D3956">
        <w:trPr>
          <w:trHeight w:val="749"/>
        </w:trPr>
        <w:tc>
          <w:tcPr>
            <w:tcW w:w="851" w:type="dxa"/>
            <w:vMerge w:val="restart"/>
          </w:tcPr>
          <w:p w14:paraId="35DCEF16" w14:textId="77777777" w:rsidR="003D63E0" w:rsidRPr="00B350B3" w:rsidRDefault="003D63E0" w:rsidP="008D3956">
            <w:pPr>
              <w:jc w:val="center"/>
              <w:rPr>
                <w:sz w:val="18"/>
                <w:szCs w:val="18"/>
              </w:rPr>
            </w:pPr>
            <w:r w:rsidRPr="00B350B3">
              <w:rPr>
                <w:rFonts w:hint="eastAsia"/>
                <w:sz w:val="18"/>
                <w:szCs w:val="18"/>
              </w:rPr>
              <w:lastRenderedPageBreak/>
              <w:t>P</w:t>
            </w:r>
            <w:r>
              <w:rPr>
                <w:rFonts w:hint="eastAsia"/>
                <w:sz w:val="18"/>
                <w:szCs w:val="18"/>
              </w:rPr>
              <w:t>2</w:t>
            </w:r>
            <w:r>
              <w:rPr>
                <w:rFonts w:hint="eastAsia"/>
                <w:sz w:val="18"/>
                <w:szCs w:val="18"/>
              </w:rPr>
              <w:t>下</w:t>
            </w:r>
          </w:p>
        </w:tc>
        <w:tc>
          <w:tcPr>
            <w:tcW w:w="3118" w:type="dxa"/>
            <w:vMerge w:val="restart"/>
            <w:vAlign w:val="center"/>
          </w:tcPr>
          <w:p w14:paraId="77CCDF94" w14:textId="77777777" w:rsidR="003D63E0" w:rsidRDefault="003D63E0" w:rsidP="005051CC">
            <w:pPr>
              <w:jc w:val="center"/>
            </w:pPr>
            <w:r>
              <w:rPr>
                <w:rFonts w:hint="eastAsia"/>
              </w:rPr>
              <w:t>（</w:t>
            </w:r>
            <w:r w:rsidRPr="00721B24">
              <w:rPr>
                <w:rFonts w:hint="eastAsia"/>
              </w:rPr>
              <w:t>けいれん（基本対応）</w:t>
            </w:r>
            <w:r>
              <w:rPr>
                <w:rFonts w:hint="eastAsia"/>
              </w:rPr>
              <w:t>）</w:t>
            </w:r>
          </w:p>
        </w:tc>
        <w:tc>
          <w:tcPr>
            <w:tcW w:w="3260" w:type="dxa"/>
            <w:vAlign w:val="center"/>
          </w:tcPr>
          <w:p w14:paraId="09AA20A3" w14:textId="77777777" w:rsidR="003D63E0" w:rsidRPr="00B350B3" w:rsidRDefault="003D63E0" w:rsidP="005051CC">
            <w:r>
              <w:rPr>
                <w:rFonts w:hint="eastAsia"/>
              </w:rPr>
              <w:t>・発作中、激しく…</w:t>
            </w:r>
          </w:p>
        </w:tc>
        <w:tc>
          <w:tcPr>
            <w:tcW w:w="7655" w:type="dxa"/>
            <w:vAlign w:val="center"/>
          </w:tcPr>
          <w:p w14:paraId="5EB2C808" w14:textId="77777777" w:rsidR="003D63E0" w:rsidRDefault="003D63E0" w:rsidP="00721B24">
            <w:pPr>
              <w:jc w:val="left"/>
            </w:pPr>
            <w:r>
              <w:rPr>
                <w:rFonts w:hint="eastAsia"/>
              </w:rPr>
              <w:t>口の中にタオルなどを突っ込むと、逆に窒息する危険性がある。</w:t>
            </w:r>
          </w:p>
        </w:tc>
      </w:tr>
      <w:tr w:rsidR="003D63E0" w:rsidRPr="00721B24" w14:paraId="6DBE38AA" w14:textId="77777777" w:rsidTr="008D3956">
        <w:trPr>
          <w:trHeight w:val="749"/>
        </w:trPr>
        <w:tc>
          <w:tcPr>
            <w:tcW w:w="851" w:type="dxa"/>
            <w:vMerge/>
          </w:tcPr>
          <w:p w14:paraId="18740E22" w14:textId="77777777" w:rsidR="003D63E0" w:rsidRPr="00B350B3" w:rsidRDefault="003D63E0" w:rsidP="008D3956">
            <w:pPr>
              <w:jc w:val="center"/>
              <w:rPr>
                <w:sz w:val="18"/>
                <w:szCs w:val="18"/>
              </w:rPr>
            </w:pPr>
          </w:p>
        </w:tc>
        <w:tc>
          <w:tcPr>
            <w:tcW w:w="3118" w:type="dxa"/>
            <w:vMerge/>
            <w:vAlign w:val="center"/>
          </w:tcPr>
          <w:p w14:paraId="374EFAEE" w14:textId="77777777" w:rsidR="003D63E0" w:rsidRDefault="003D63E0" w:rsidP="005051CC">
            <w:pPr>
              <w:jc w:val="center"/>
            </w:pPr>
          </w:p>
        </w:tc>
        <w:tc>
          <w:tcPr>
            <w:tcW w:w="3260" w:type="dxa"/>
            <w:vAlign w:val="center"/>
          </w:tcPr>
          <w:p w14:paraId="6BFD485C" w14:textId="77777777" w:rsidR="003D63E0" w:rsidRDefault="003D63E0" w:rsidP="005051CC">
            <w:r>
              <w:rPr>
                <w:rFonts w:hint="eastAsia"/>
              </w:rPr>
              <w:t>・食事中や食事直後…</w:t>
            </w:r>
          </w:p>
        </w:tc>
        <w:tc>
          <w:tcPr>
            <w:tcW w:w="7655" w:type="dxa"/>
            <w:vAlign w:val="center"/>
          </w:tcPr>
          <w:p w14:paraId="6ECDF1B2" w14:textId="77777777" w:rsidR="003D63E0" w:rsidRDefault="003D63E0" w:rsidP="00721B24">
            <w:pPr>
              <w:jc w:val="left"/>
            </w:pPr>
            <w:r>
              <w:rPr>
                <w:rFonts w:hint="eastAsia"/>
              </w:rPr>
              <w:t>嘔吐物や唾液をふき取り、気道を確保する。</w:t>
            </w:r>
          </w:p>
        </w:tc>
      </w:tr>
      <w:tr w:rsidR="003D63E0" w:rsidRPr="00721B24" w14:paraId="087F069B" w14:textId="77777777" w:rsidTr="008D3956">
        <w:trPr>
          <w:trHeight w:val="749"/>
        </w:trPr>
        <w:tc>
          <w:tcPr>
            <w:tcW w:w="851" w:type="dxa"/>
            <w:vMerge w:val="restart"/>
          </w:tcPr>
          <w:p w14:paraId="3590CD77" w14:textId="77777777" w:rsidR="003D63E0" w:rsidRPr="00B350B3" w:rsidRDefault="003D63E0" w:rsidP="003D63E0">
            <w:pPr>
              <w:jc w:val="center"/>
              <w:rPr>
                <w:sz w:val="18"/>
                <w:szCs w:val="18"/>
              </w:rPr>
            </w:pPr>
            <w:r w:rsidRPr="00721B24">
              <w:rPr>
                <w:rFonts w:hint="eastAsia"/>
                <w:sz w:val="18"/>
                <w:szCs w:val="18"/>
              </w:rPr>
              <w:t>P3</w:t>
            </w:r>
            <w:r w:rsidRPr="00721B24">
              <w:rPr>
                <w:rFonts w:hint="eastAsia"/>
                <w:sz w:val="18"/>
                <w:szCs w:val="18"/>
              </w:rPr>
              <w:t>上</w:t>
            </w:r>
          </w:p>
        </w:tc>
        <w:tc>
          <w:tcPr>
            <w:tcW w:w="3118" w:type="dxa"/>
            <w:vMerge w:val="restart"/>
            <w:vAlign w:val="center"/>
          </w:tcPr>
          <w:p w14:paraId="0F2723E0" w14:textId="77777777" w:rsidR="003D63E0" w:rsidRDefault="003D63E0" w:rsidP="005051CC">
            <w:pPr>
              <w:jc w:val="center"/>
            </w:pPr>
            <w:r>
              <w:rPr>
                <w:rFonts w:hint="eastAsia"/>
              </w:rPr>
              <w:t>（</w:t>
            </w:r>
            <w:r w:rsidRPr="00721B24">
              <w:rPr>
                <w:rFonts w:hint="eastAsia"/>
              </w:rPr>
              <w:t>けいれん（基本対応）</w:t>
            </w:r>
            <w:r>
              <w:rPr>
                <w:rFonts w:hint="eastAsia"/>
              </w:rPr>
              <w:t>）</w:t>
            </w:r>
          </w:p>
        </w:tc>
        <w:tc>
          <w:tcPr>
            <w:tcW w:w="3260" w:type="dxa"/>
            <w:vAlign w:val="center"/>
          </w:tcPr>
          <w:p w14:paraId="6B981373" w14:textId="77777777" w:rsidR="003D63E0" w:rsidRDefault="003D63E0" w:rsidP="005051CC">
            <w:r>
              <w:rPr>
                <w:rFonts w:hint="eastAsia"/>
              </w:rPr>
              <w:t>【転倒】</w:t>
            </w:r>
          </w:p>
        </w:tc>
        <w:tc>
          <w:tcPr>
            <w:tcW w:w="7655" w:type="dxa"/>
            <w:vAlign w:val="center"/>
          </w:tcPr>
          <w:p w14:paraId="442F2321" w14:textId="77777777" w:rsidR="003D63E0" w:rsidRDefault="003D63E0" w:rsidP="00721B24">
            <w:pPr>
              <w:jc w:val="left"/>
            </w:pPr>
            <w:r>
              <w:rPr>
                <w:rFonts w:hint="eastAsia"/>
              </w:rPr>
              <w:t>脱力発作などのパターンがある方には保護帽の着用が必要かもしれない。</w:t>
            </w:r>
          </w:p>
          <w:p w14:paraId="5F6388AC" w14:textId="77777777" w:rsidR="003D63E0" w:rsidRDefault="003D63E0" w:rsidP="00721B24">
            <w:pPr>
              <w:jc w:val="left"/>
            </w:pPr>
            <w:r>
              <w:rPr>
                <w:rFonts w:hint="eastAsia"/>
              </w:rPr>
              <w:t>頭部を打った場合、意識の回復が遅かった場合には、内出血の可能性もあるのできちんと受診する。</w:t>
            </w:r>
          </w:p>
        </w:tc>
      </w:tr>
      <w:tr w:rsidR="003D63E0" w14:paraId="36776346" w14:textId="77777777" w:rsidTr="008D3956">
        <w:trPr>
          <w:trHeight w:val="749"/>
        </w:trPr>
        <w:tc>
          <w:tcPr>
            <w:tcW w:w="851" w:type="dxa"/>
            <w:vMerge/>
          </w:tcPr>
          <w:p w14:paraId="0C2D0CCD" w14:textId="77777777" w:rsidR="003D63E0" w:rsidRPr="00B350B3" w:rsidRDefault="003D63E0" w:rsidP="008D3956">
            <w:pPr>
              <w:jc w:val="center"/>
              <w:rPr>
                <w:sz w:val="18"/>
                <w:szCs w:val="18"/>
              </w:rPr>
            </w:pPr>
          </w:p>
        </w:tc>
        <w:tc>
          <w:tcPr>
            <w:tcW w:w="3118" w:type="dxa"/>
            <w:vMerge/>
            <w:vAlign w:val="center"/>
          </w:tcPr>
          <w:p w14:paraId="3750D98F" w14:textId="77777777" w:rsidR="003D63E0" w:rsidRDefault="003D63E0" w:rsidP="00275D2D">
            <w:pPr>
              <w:jc w:val="left"/>
            </w:pPr>
          </w:p>
        </w:tc>
        <w:tc>
          <w:tcPr>
            <w:tcW w:w="3260" w:type="dxa"/>
            <w:vAlign w:val="center"/>
          </w:tcPr>
          <w:p w14:paraId="33B7088F" w14:textId="77777777" w:rsidR="003D63E0" w:rsidRDefault="003D63E0" w:rsidP="00BC0087">
            <w:pPr>
              <w:jc w:val="left"/>
            </w:pPr>
            <w:r>
              <w:rPr>
                <w:rFonts w:hint="eastAsia"/>
              </w:rPr>
              <w:t>【入浴中】</w:t>
            </w:r>
          </w:p>
        </w:tc>
        <w:tc>
          <w:tcPr>
            <w:tcW w:w="7655" w:type="dxa"/>
            <w:vAlign w:val="center"/>
          </w:tcPr>
          <w:p w14:paraId="0FD025FA" w14:textId="77777777" w:rsidR="003D63E0" w:rsidRDefault="003D63E0" w:rsidP="00060EA9">
            <w:pPr>
              <w:jc w:val="left"/>
            </w:pPr>
            <w:r>
              <w:rPr>
                <w:rFonts w:hint="eastAsia"/>
              </w:rPr>
              <w:t>呼吸可能な状態にして、水面から顔を出す。脱力してて体が重い場合には、浴槽の栓を抜き水から出す。浴槽の中でもけいれんが終了するまで待つ。人手があれ</w:t>
            </w:r>
            <w:r w:rsidR="008771CD">
              <w:rPr>
                <w:rFonts w:hint="eastAsia"/>
              </w:rPr>
              <w:t>ば</w:t>
            </w:r>
            <w:r>
              <w:rPr>
                <w:rFonts w:hint="eastAsia"/>
              </w:rPr>
              <w:t>浴槽から引き上げるが、その場から動かさないのが原則。</w:t>
            </w:r>
          </w:p>
          <w:p w14:paraId="3F4D9AFF" w14:textId="77777777" w:rsidR="003D63E0" w:rsidRPr="00060EA9" w:rsidRDefault="003D63E0" w:rsidP="00BB678B">
            <w:pPr>
              <w:jc w:val="left"/>
            </w:pPr>
            <w:r w:rsidRPr="00060EA9">
              <w:rPr>
                <w:rFonts w:hint="eastAsia"/>
              </w:rPr>
              <w:t>「てんかん発作がある利用者　入浴中は見守りが必要」</w:t>
            </w:r>
          </w:p>
          <w:p w14:paraId="1F4004CD" w14:textId="77777777" w:rsidR="003D63E0" w:rsidRDefault="003D63E0" w:rsidP="00BC0087">
            <w:pPr>
              <w:jc w:val="left"/>
            </w:pPr>
            <w:r>
              <w:rPr>
                <w:rFonts w:hint="eastAsia"/>
              </w:rPr>
              <w:t>これを怠ると事故があった時に、施設側や支援者は、安全管理責任を問われる。</w:t>
            </w:r>
          </w:p>
          <w:p w14:paraId="7604EFFB" w14:textId="77777777" w:rsidR="003D63E0" w:rsidRPr="00BB678B" w:rsidRDefault="003D63E0" w:rsidP="00BC0087">
            <w:pPr>
              <w:jc w:val="left"/>
            </w:pPr>
            <w:r>
              <w:rPr>
                <w:rFonts w:hint="eastAsia"/>
              </w:rPr>
              <w:t>転倒によるけが、やけどにも注意する。</w:t>
            </w:r>
          </w:p>
        </w:tc>
      </w:tr>
      <w:tr w:rsidR="003D63E0" w14:paraId="2D0D16E3" w14:textId="77777777" w:rsidTr="008D3956">
        <w:trPr>
          <w:trHeight w:val="749"/>
        </w:trPr>
        <w:tc>
          <w:tcPr>
            <w:tcW w:w="851" w:type="dxa"/>
            <w:vMerge w:val="restart"/>
          </w:tcPr>
          <w:p w14:paraId="1D284E45" w14:textId="77777777" w:rsidR="003D63E0" w:rsidRPr="00CA6F8B" w:rsidRDefault="003D63E0" w:rsidP="000E417C">
            <w:pPr>
              <w:rPr>
                <w:sz w:val="18"/>
                <w:szCs w:val="18"/>
              </w:rPr>
            </w:pPr>
            <w:r>
              <w:rPr>
                <w:rFonts w:hint="eastAsia"/>
                <w:sz w:val="18"/>
                <w:szCs w:val="18"/>
              </w:rPr>
              <w:t>P3</w:t>
            </w:r>
            <w:r>
              <w:rPr>
                <w:rFonts w:hint="eastAsia"/>
                <w:sz w:val="18"/>
                <w:szCs w:val="18"/>
              </w:rPr>
              <w:t>下</w:t>
            </w:r>
          </w:p>
        </w:tc>
        <w:tc>
          <w:tcPr>
            <w:tcW w:w="3118" w:type="dxa"/>
            <w:vMerge w:val="restart"/>
            <w:vAlign w:val="center"/>
          </w:tcPr>
          <w:p w14:paraId="2E4F7EBD" w14:textId="77777777" w:rsidR="003D63E0" w:rsidRDefault="003D63E0" w:rsidP="00B132DD">
            <w:pPr>
              <w:jc w:val="left"/>
            </w:pPr>
            <w:r>
              <w:rPr>
                <w:rFonts w:hint="eastAsia"/>
              </w:rPr>
              <w:t>（</w:t>
            </w:r>
            <w:r w:rsidRPr="00721B24">
              <w:rPr>
                <w:rFonts w:hint="eastAsia"/>
              </w:rPr>
              <w:t>けいれん（基本対応）</w:t>
            </w:r>
            <w:r>
              <w:rPr>
                <w:rFonts w:hint="eastAsia"/>
              </w:rPr>
              <w:t>）</w:t>
            </w:r>
          </w:p>
        </w:tc>
        <w:tc>
          <w:tcPr>
            <w:tcW w:w="3260" w:type="dxa"/>
            <w:vAlign w:val="center"/>
          </w:tcPr>
          <w:p w14:paraId="3ABDF20D" w14:textId="77777777" w:rsidR="003D63E0" w:rsidRPr="002B4A05" w:rsidRDefault="003D63E0" w:rsidP="006A704A">
            <w:pPr>
              <w:jc w:val="left"/>
            </w:pPr>
            <w:r>
              <w:rPr>
                <w:rFonts w:hint="eastAsia"/>
              </w:rPr>
              <w:t>【プール】</w:t>
            </w:r>
          </w:p>
        </w:tc>
        <w:tc>
          <w:tcPr>
            <w:tcW w:w="7655" w:type="dxa"/>
            <w:vAlign w:val="center"/>
          </w:tcPr>
          <w:p w14:paraId="23FBAAF3" w14:textId="77777777" w:rsidR="003D63E0" w:rsidRDefault="003D63E0" w:rsidP="00576A40">
            <w:pPr>
              <w:jc w:val="left"/>
            </w:pPr>
            <w:r>
              <w:rPr>
                <w:rFonts w:hint="eastAsia"/>
              </w:rPr>
              <w:t>体を支えて水面から顔を出し、意識が回復するまで待って、ゆっくりと水から上げる。複数名で介助する。</w:t>
            </w:r>
          </w:p>
          <w:p w14:paraId="08D9F809" w14:textId="77777777" w:rsidR="003D63E0" w:rsidRPr="009D3239" w:rsidRDefault="003D63E0" w:rsidP="00576A40">
            <w:pPr>
              <w:jc w:val="left"/>
            </w:pPr>
            <w:r>
              <w:rPr>
                <w:rFonts w:hint="eastAsia"/>
              </w:rPr>
              <w:t>プールでの発作対応について、プールに行く時に一つのリスクと考えて、体制を整えておくことも大事。</w:t>
            </w:r>
          </w:p>
        </w:tc>
      </w:tr>
      <w:tr w:rsidR="003D63E0" w14:paraId="606EE423" w14:textId="77777777" w:rsidTr="008D3956">
        <w:trPr>
          <w:trHeight w:val="749"/>
        </w:trPr>
        <w:tc>
          <w:tcPr>
            <w:tcW w:w="851" w:type="dxa"/>
            <w:vMerge/>
          </w:tcPr>
          <w:p w14:paraId="6A33BCFB" w14:textId="77777777" w:rsidR="003D63E0" w:rsidRDefault="003D63E0" w:rsidP="000E417C">
            <w:pPr>
              <w:rPr>
                <w:sz w:val="18"/>
                <w:szCs w:val="18"/>
              </w:rPr>
            </w:pPr>
          </w:p>
        </w:tc>
        <w:tc>
          <w:tcPr>
            <w:tcW w:w="3118" w:type="dxa"/>
            <w:vMerge/>
            <w:vAlign w:val="center"/>
          </w:tcPr>
          <w:p w14:paraId="5DE5E411" w14:textId="77777777" w:rsidR="003D63E0" w:rsidRDefault="003D63E0" w:rsidP="00B132DD">
            <w:pPr>
              <w:jc w:val="left"/>
            </w:pPr>
          </w:p>
        </w:tc>
        <w:tc>
          <w:tcPr>
            <w:tcW w:w="3260" w:type="dxa"/>
            <w:vAlign w:val="center"/>
          </w:tcPr>
          <w:p w14:paraId="576B35D1" w14:textId="77777777" w:rsidR="003D63E0" w:rsidRDefault="003D63E0" w:rsidP="006A704A">
            <w:pPr>
              <w:jc w:val="left"/>
            </w:pPr>
            <w:r>
              <w:rPr>
                <w:rFonts w:hint="eastAsia"/>
              </w:rPr>
              <w:t>【食事中】</w:t>
            </w:r>
          </w:p>
        </w:tc>
        <w:tc>
          <w:tcPr>
            <w:tcW w:w="7655" w:type="dxa"/>
            <w:vAlign w:val="center"/>
          </w:tcPr>
          <w:p w14:paraId="46FC845E" w14:textId="77777777" w:rsidR="003D63E0" w:rsidRDefault="003D63E0" w:rsidP="009B713E">
            <w:pPr>
              <w:jc w:val="left"/>
            </w:pPr>
            <w:r>
              <w:rPr>
                <w:rFonts w:hint="eastAsia"/>
              </w:rPr>
              <w:t>食べ物が喉に詰まると誤嚥性肺炎になる。その時無事でも後々そのことが原因になったりするので、発作終了後の様子を注意深く観察する。脱力発作や意識がなくなると、前に倒れるので、鍋や味噌汁によるやけどに注意する。</w:t>
            </w:r>
          </w:p>
        </w:tc>
      </w:tr>
      <w:tr w:rsidR="00FD3B61" w:rsidRPr="00DC4239" w14:paraId="5735580A" w14:textId="77777777" w:rsidTr="00C83525">
        <w:trPr>
          <w:trHeight w:val="599"/>
        </w:trPr>
        <w:tc>
          <w:tcPr>
            <w:tcW w:w="851" w:type="dxa"/>
            <w:vMerge w:val="restart"/>
          </w:tcPr>
          <w:p w14:paraId="1932F253" w14:textId="77777777" w:rsidR="00FD3B61" w:rsidRPr="00CA6F8B" w:rsidRDefault="00FD3B61" w:rsidP="005051CC">
            <w:pPr>
              <w:rPr>
                <w:sz w:val="18"/>
                <w:szCs w:val="18"/>
              </w:rPr>
            </w:pPr>
            <w:r w:rsidRPr="005051CC">
              <w:rPr>
                <w:rFonts w:hint="eastAsia"/>
                <w:sz w:val="18"/>
                <w:szCs w:val="18"/>
              </w:rPr>
              <w:t>P</w:t>
            </w:r>
            <w:r>
              <w:rPr>
                <w:rFonts w:hint="eastAsia"/>
                <w:sz w:val="18"/>
                <w:szCs w:val="18"/>
              </w:rPr>
              <w:t>4</w:t>
            </w:r>
            <w:r>
              <w:rPr>
                <w:rFonts w:hint="eastAsia"/>
                <w:sz w:val="18"/>
                <w:szCs w:val="18"/>
              </w:rPr>
              <w:t>上</w:t>
            </w:r>
          </w:p>
        </w:tc>
        <w:tc>
          <w:tcPr>
            <w:tcW w:w="3118" w:type="dxa"/>
            <w:vMerge w:val="restart"/>
            <w:vAlign w:val="center"/>
          </w:tcPr>
          <w:p w14:paraId="52872B4D" w14:textId="77777777" w:rsidR="00FD3B61" w:rsidRDefault="00FD3B61" w:rsidP="00B132DD">
            <w:pPr>
              <w:jc w:val="left"/>
            </w:pPr>
            <w:r>
              <w:rPr>
                <w:rFonts w:hint="eastAsia"/>
              </w:rPr>
              <w:t>発作中にしてはならないこと</w:t>
            </w:r>
          </w:p>
        </w:tc>
        <w:tc>
          <w:tcPr>
            <w:tcW w:w="3260" w:type="dxa"/>
            <w:vAlign w:val="center"/>
          </w:tcPr>
          <w:p w14:paraId="2694F7F3" w14:textId="77777777" w:rsidR="00FD3B61" w:rsidRPr="002B4A05" w:rsidRDefault="00FD3B61" w:rsidP="003D63E0">
            <w:r>
              <w:rPr>
                <w:rFonts w:hint="eastAsia"/>
              </w:rPr>
              <w:t>身体をゆする</w:t>
            </w:r>
          </w:p>
        </w:tc>
        <w:tc>
          <w:tcPr>
            <w:tcW w:w="7655" w:type="dxa"/>
            <w:vAlign w:val="center"/>
          </w:tcPr>
          <w:p w14:paraId="3BF8E9FD" w14:textId="77777777" w:rsidR="00FD3B61" w:rsidRPr="002B4A05" w:rsidRDefault="00FD3B61" w:rsidP="00275D2D">
            <w:pPr>
              <w:jc w:val="left"/>
            </w:pPr>
            <w:r>
              <w:rPr>
                <w:rFonts w:hint="eastAsia"/>
              </w:rPr>
              <w:t>意識が消失している時に、身体を揺らして無理やり起こそうとすることはやめましょう。危険を回避したらそのまま見守る。</w:t>
            </w:r>
          </w:p>
        </w:tc>
      </w:tr>
      <w:tr w:rsidR="00FD3B61" w:rsidRPr="00DC4239" w14:paraId="3426A69F" w14:textId="77777777" w:rsidTr="00C83525">
        <w:trPr>
          <w:trHeight w:val="599"/>
        </w:trPr>
        <w:tc>
          <w:tcPr>
            <w:tcW w:w="851" w:type="dxa"/>
            <w:vMerge/>
          </w:tcPr>
          <w:p w14:paraId="347F5C43" w14:textId="77777777" w:rsidR="00FD3B61" w:rsidRPr="006E5C3D" w:rsidRDefault="00FD3B61" w:rsidP="00DB77FB">
            <w:pPr>
              <w:jc w:val="center"/>
              <w:rPr>
                <w:sz w:val="18"/>
                <w:szCs w:val="18"/>
              </w:rPr>
            </w:pPr>
          </w:p>
        </w:tc>
        <w:tc>
          <w:tcPr>
            <w:tcW w:w="3118" w:type="dxa"/>
            <w:vMerge/>
            <w:vAlign w:val="center"/>
          </w:tcPr>
          <w:p w14:paraId="15034E02" w14:textId="77777777" w:rsidR="00FD3B61" w:rsidRDefault="00FD3B61" w:rsidP="00B132DD">
            <w:pPr>
              <w:jc w:val="left"/>
            </w:pPr>
          </w:p>
        </w:tc>
        <w:tc>
          <w:tcPr>
            <w:tcW w:w="3260" w:type="dxa"/>
            <w:vAlign w:val="center"/>
          </w:tcPr>
          <w:p w14:paraId="3AD46A22" w14:textId="77777777" w:rsidR="00FD3B61" w:rsidRDefault="00FD3B61" w:rsidP="005051CC">
            <w:r>
              <w:rPr>
                <w:rFonts w:hint="eastAsia"/>
              </w:rPr>
              <w:t>抱きしめる</w:t>
            </w:r>
          </w:p>
        </w:tc>
        <w:tc>
          <w:tcPr>
            <w:tcW w:w="7655" w:type="dxa"/>
            <w:vAlign w:val="center"/>
          </w:tcPr>
          <w:p w14:paraId="01F8782A" w14:textId="77777777" w:rsidR="00FD3B61" w:rsidRDefault="00FD3B61" w:rsidP="007A41E4">
            <w:pPr>
              <w:jc w:val="left"/>
            </w:pPr>
            <w:r>
              <w:rPr>
                <w:rFonts w:hint="eastAsia"/>
              </w:rPr>
              <w:t>圧迫してはいけない。安楽な姿勢で襟元を緩めたりするが、抱きついてはいけない。フラフラ動いたり、バタバタ手足をぶつけたりする方がいたら、周囲のものをどかしてあげたり、そっと横にしながらずらす。</w:t>
            </w:r>
          </w:p>
        </w:tc>
      </w:tr>
      <w:tr w:rsidR="00FD3B61" w:rsidRPr="00DC4239" w14:paraId="14C32778" w14:textId="77777777" w:rsidTr="00C83525">
        <w:trPr>
          <w:trHeight w:val="599"/>
        </w:trPr>
        <w:tc>
          <w:tcPr>
            <w:tcW w:w="851" w:type="dxa"/>
            <w:vMerge w:val="restart"/>
          </w:tcPr>
          <w:p w14:paraId="49D2E08E" w14:textId="77777777" w:rsidR="00FD3B61" w:rsidRPr="006E5C3D" w:rsidRDefault="00FD3B61" w:rsidP="00DB77FB">
            <w:pPr>
              <w:jc w:val="center"/>
              <w:rPr>
                <w:sz w:val="18"/>
                <w:szCs w:val="18"/>
              </w:rPr>
            </w:pPr>
            <w:r w:rsidRPr="005051CC">
              <w:rPr>
                <w:rFonts w:hint="eastAsia"/>
                <w:sz w:val="18"/>
                <w:szCs w:val="18"/>
              </w:rPr>
              <w:lastRenderedPageBreak/>
              <w:t>P</w:t>
            </w:r>
            <w:r>
              <w:rPr>
                <w:rFonts w:hint="eastAsia"/>
                <w:sz w:val="18"/>
                <w:szCs w:val="18"/>
              </w:rPr>
              <w:t>4</w:t>
            </w:r>
            <w:r>
              <w:rPr>
                <w:rFonts w:hint="eastAsia"/>
                <w:sz w:val="18"/>
                <w:szCs w:val="18"/>
              </w:rPr>
              <w:t>上</w:t>
            </w:r>
          </w:p>
        </w:tc>
        <w:tc>
          <w:tcPr>
            <w:tcW w:w="3118" w:type="dxa"/>
            <w:vMerge w:val="restart"/>
            <w:vAlign w:val="center"/>
          </w:tcPr>
          <w:p w14:paraId="39FD7A4F" w14:textId="77777777" w:rsidR="00FD3B61" w:rsidRDefault="00FD3B61" w:rsidP="00B132DD">
            <w:pPr>
              <w:jc w:val="left"/>
            </w:pPr>
            <w:r w:rsidRPr="00FD3B61">
              <w:rPr>
                <w:rFonts w:hint="eastAsia"/>
              </w:rPr>
              <w:t>発作中にしてはならないこと</w:t>
            </w:r>
          </w:p>
        </w:tc>
        <w:tc>
          <w:tcPr>
            <w:tcW w:w="3260" w:type="dxa"/>
            <w:vAlign w:val="center"/>
          </w:tcPr>
          <w:p w14:paraId="4C49F08E" w14:textId="77777777" w:rsidR="00FD3B61" w:rsidRDefault="00FD3B61" w:rsidP="005051CC">
            <w:r>
              <w:rPr>
                <w:rFonts w:hint="eastAsia"/>
              </w:rPr>
              <w:t>叩く</w:t>
            </w:r>
          </w:p>
        </w:tc>
        <w:tc>
          <w:tcPr>
            <w:tcW w:w="7655" w:type="dxa"/>
            <w:vAlign w:val="center"/>
          </w:tcPr>
          <w:p w14:paraId="4B9E58D8" w14:textId="77777777" w:rsidR="00FD3B61" w:rsidRPr="007A41E4" w:rsidRDefault="00FD3B61" w:rsidP="00B779EC">
            <w:pPr>
              <w:jc w:val="left"/>
            </w:pPr>
            <w:r>
              <w:rPr>
                <w:rFonts w:hint="eastAsia"/>
              </w:rPr>
              <w:t>意識がない時に叩いて</w:t>
            </w:r>
            <w:r w:rsidRPr="00B779EC">
              <w:rPr>
                <w:rFonts w:hint="eastAsia"/>
              </w:rPr>
              <w:t>無理やり</w:t>
            </w:r>
            <w:r>
              <w:rPr>
                <w:rFonts w:hint="eastAsia"/>
              </w:rPr>
              <w:t>起こすことはやめましょう。頭の中で異常な興奮が起こっている段階なので、静かに発作がおさまるまで待つ。</w:t>
            </w:r>
          </w:p>
        </w:tc>
      </w:tr>
      <w:tr w:rsidR="00FD3B61" w:rsidRPr="00DC4239" w14:paraId="731E9AEB" w14:textId="77777777" w:rsidTr="00C83525">
        <w:trPr>
          <w:trHeight w:val="599"/>
        </w:trPr>
        <w:tc>
          <w:tcPr>
            <w:tcW w:w="851" w:type="dxa"/>
            <w:vMerge/>
          </w:tcPr>
          <w:p w14:paraId="1DCDE7A2" w14:textId="77777777" w:rsidR="00FD3B61" w:rsidRPr="006E5C3D" w:rsidRDefault="00FD3B61" w:rsidP="008D3956">
            <w:pPr>
              <w:jc w:val="center"/>
              <w:rPr>
                <w:sz w:val="18"/>
                <w:szCs w:val="18"/>
              </w:rPr>
            </w:pPr>
          </w:p>
        </w:tc>
        <w:tc>
          <w:tcPr>
            <w:tcW w:w="3118" w:type="dxa"/>
            <w:vMerge/>
            <w:vAlign w:val="center"/>
          </w:tcPr>
          <w:p w14:paraId="7F3BFECD" w14:textId="77777777" w:rsidR="00FD3B61" w:rsidRDefault="00FD3B61" w:rsidP="00B132DD">
            <w:pPr>
              <w:jc w:val="left"/>
            </w:pPr>
          </w:p>
        </w:tc>
        <w:tc>
          <w:tcPr>
            <w:tcW w:w="3260" w:type="dxa"/>
            <w:vAlign w:val="center"/>
          </w:tcPr>
          <w:p w14:paraId="3BAAED38" w14:textId="77777777" w:rsidR="00FD3B61" w:rsidRPr="003373CC" w:rsidRDefault="00FD3B61" w:rsidP="003373CC">
            <w:r>
              <w:rPr>
                <w:rFonts w:hint="eastAsia"/>
              </w:rPr>
              <w:t>大声をかけるなど</w:t>
            </w:r>
          </w:p>
        </w:tc>
        <w:tc>
          <w:tcPr>
            <w:tcW w:w="7655" w:type="dxa"/>
            <w:vAlign w:val="center"/>
          </w:tcPr>
          <w:p w14:paraId="275B42CE" w14:textId="77777777" w:rsidR="00FD3B61" w:rsidRDefault="00FD3B61" w:rsidP="00CA6F8B">
            <w:pPr>
              <w:jc w:val="left"/>
            </w:pPr>
            <w:r>
              <w:rPr>
                <w:rFonts w:hint="eastAsia"/>
              </w:rPr>
              <w:t>もうろう状態の中で大声をかけると、逆にパニックになってしまう。</w:t>
            </w:r>
          </w:p>
        </w:tc>
      </w:tr>
      <w:tr w:rsidR="00FD3B61" w:rsidRPr="00C92876" w14:paraId="25864BEB" w14:textId="77777777" w:rsidTr="00C83525">
        <w:trPr>
          <w:trHeight w:val="599"/>
        </w:trPr>
        <w:tc>
          <w:tcPr>
            <w:tcW w:w="851" w:type="dxa"/>
            <w:vMerge/>
          </w:tcPr>
          <w:p w14:paraId="782A3183" w14:textId="77777777" w:rsidR="00FD3B61" w:rsidRPr="006E5C3D" w:rsidRDefault="00FD3B61" w:rsidP="008D3956">
            <w:pPr>
              <w:jc w:val="center"/>
              <w:rPr>
                <w:sz w:val="18"/>
                <w:szCs w:val="18"/>
              </w:rPr>
            </w:pPr>
          </w:p>
        </w:tc>
        <w:tc>
          <w:tcPr>
            <w:tcW w:w="3118" w:type="dxa"/>
            <w:vMerge/>
            <w:vAlign w:val="center"/>
          </w:tcPr>
          <w:p w14:paraId="05BA7072" w14:textId="77777777" w:rsidR="00FD3B61" w:rsidRPr="003D63E0" w:rsidRDefault="00FD3B61" w:rsidP="00B132DD">
            <w:pPr>
              <w:jc w:val="left"/>
            </w:pPr>
          </w:p>
        </w:tc>
        <w:tc>
          <w:tcPr>
            <w:tcW w:w="3260" w:type="dxa"/>
            <w:vAlign w:val="center"/>
          </w:tcPr>
          <w:p w14:paraId="5C7870A5" w14:textId="77777777" w:rsidR="00FD3B61" w:rsidRPr="003D63E0" w:rsidRDefault="00FD3B61" w:rsidP="00C92876">
            <w:r w:rsidRPr="003D63E0">
              <w:rPr>
                <w:rFonts w:hint="eastAsia"/>
              </w:rPr>
              <w:t>昔から伝わってきた…</w:t>
            </w:r>
          </w:p>
        </w:tc>
        <w:tc>
          <w:tcPr>
            <w:tcW w:w="7655" w:type="dxa"/>
            <w:vAlign w:val="center"/>
          </w:tcPr>
          <w:p w14:paraId="138662BB" w14:textId="77777777" w:rsidR="00FD3B61" w:rsidRDefault="00FD3B61" w:rsidP="00C92876">
            <w:pPr>
              <w:jc w:val="left"/>
            </w:pPr>
            <w:r>
              <w:rPr>
                <w:rFonts w:hint="eastAsia"/>
              </w:rPr>
              <w:t>強直発作などでかたく歯を食いしばっている時に、無理やり口を開けると、出血したり口内を傷つける。タオルを詰めると窒息につながる。嘔吐物が出てこれなかったりする。口に物をくわえさせるのはやめる。横に寝かせて気道を確保する。</w:t>
            </w:r>
          </w:p>
        </w:tc>
      </w:tr>
      <w:tr w:rsidR="00FD3B61" w:rsidRPr="00C92876" w14:paraId="52642691" w14:textId="77777777" w:rsidTr="00C83525">
        <w:trPr>
          <w:trHeight w:val="599"/>
        </w:trPr>
        <w:tc>
          <w:tcPr>
            <w:tcW w:w="851" w:type="dxa"/>
            <w:vMerge/>
          </w:tcPr>
          <w:p w14:paraId="2C1B41C0" w14:textId="77777777" w:rsidR="00FD3B61" w:rsidRPr="006E5C3D" w:rsidRDefault="00FD3B61" w:rsidP="008D3956">
            <w:pPr>
              <w:jc w:val="center"/>
              <w:rPr>
                <w:sz w:val="18"/>
                <w:szCs w:val="18"/>
              </w:rPr>
            </w:pPr>
          </w:p>
        </w:tc>
        <w:tc>
          <w:tcPr>
            <w:tcW w:w="3118" w:type="dxa"/>
            <w:vMerge/>
            <w:vAlign w:val="center"/>
          </w:tcPr>
          <w:p w14:paraId="2CB63240" w14:textId="77777777" w:rsidR="00FD3B61" w:rsidRPr="003D63E0" w:rsidRDefault="00FD3B61" w:rsidP="00B132DD">
            <w:pPr>
              <w:jc w:val="left"/>
            </w:pPr>
          </w:p>
        </w:tc>
        <w:tc>
          <w:tcPr>
            <w:tcW w:w="3260" w:type="dxa"/>
            <w:vAlign w:val="center"/>
          </w:tcPr>
          <w:p w14:paraId="64B2905F" w14:textId="77777777" w:rsidR="00FD3B61" w:rsidRPr="003D63E0" w:rsidRDefault="00FD3B61" w:rsidP="00C92876">
            <w:r w:rsidRPr="003D63E0">
              <w:rPr>
                <w:rFonts w:hint="eastAsia"/>
              </w:rPr>
              <w:t>発作が終わったあとの…</w:t>
            </w:r>
          </w:p>
        </w:tc>
        <w:tc>
          <w:tcPr>
            <w:tcW w:w="7655" w:type="dxa"/>
            <w:vAlign w:val="center"/>
          </w:tcPr>
          <w:p w14:paraId="31598586" w14:textId="77777777" w:rsidR="00FD3B61" w:rsidRDefault="00FD3B61" w:rsidP="008A231D">
            <w:pPr>
              <w:jc w:val="left"/>
            </w:pPr>
            <w:r>
              <w:rPr>
                <w:rFonts w:hint="eastAsia"/>
              </w:rPr>
              <w:t>発作が終わった後にすぐに水や薬を飲ませるのも危険。意識がまだもうろうとしている可能性があるので、しばらくは様子を見る。飲ませた薬がまた発作を起こした時に、窒息や嘔吐の原因になる可能性がある。慌てて水や薬を飲ませる必要はない。</w:t>
            </w:r>
          </w:p>
        </w:tc>
      </w:tr>
      <w:tr w:rsidR="008C519D" w:rsidRPr="00DC4239" w14:paraId="4D875DB4" w14:textId="77777777" w:rsidTr="00C83525">
        <w:trPr>
          <w:trHeight w:val="599"/>
        </w:trPr>
        <w:tc>
          <w:tcPr>
            <w:tcW w:w="851" w:type="dxa"/>
          </w:tcPr>
          <w:p w14:paraId="67286E0D" w14:textId="77777777" w:rsidR="008C519D" w:rsidRPr="006E5C3D" w:rsidRDefault="008C519D" w:rsidP="008D3956">
            <w:pPr>
              <w:jc w:val="center"/>
              <w:rPr>
                <w:sz w:val="18"/>
                <w:szCs w:val="18"/>
              </w:rPr>
            </w:pPr>
            <w:r w:rsidRPr="00C4370F">
              <w:rPr>
                <w:rFonts w:hint="eastAsia"/>
                <w:sz w:val="18"/>
                <w:szCs w:val="18"/>
              </w:rPr>
              <w:t>P</w:t>
            </w:r>
            <w:r w:rsidR="009C4E5B">
              <w:rPr>
                <w:rFonts w:hint="eastAsia"/>
                <w:sz w:val="18"/>
                <w:szCs w:val="18"/>
              </w:rPr>
              <w:t>4</w:t>
            </w:r>
            <w:r w:rsidR="009C4E5B">
              <w:rPr>
                <w:rFonts w:hint="eastAsia"/>
                <w:sz w:val="18"/>
                <w:szCs w:val="18"/>
              </w:rPr>
              <w:t>下</w:t>
            </w:r>
          </w:p>
        </w:tc>
        <w:tc>
          <w:tcPr>
            <w:tcW w:w="3118" w:type="dxa"/>
            <w:vAlign w:val="center"/>
          </w:tcPr>
          <w:p w14:paraId="1512DFB6" w14:textId="77777777" w:rsidR="008C519D" w:rsidRDefault="009C4E5B" w:rsidP="0009670F">
            <w:pPr>
              <w:jc w:val="center"/>
            </w:pPr>
            <w:r>
              <w:rPr>
                <w:rFonts w:hint="eastAsia"/>
              </w:rPr>
              <w:t>発作後</w:t>
            </w:r>
          </w:p>
        </w:tc>
        <w:tc>
          <w:tcPr>
            <w:tcW w:w="3260" w:type="dxa"/>
            <w:vAlign w:val="center"/>
          </w:tcPr>
          <w:p w14:paraId="101D0DAE" w14:textId="77777777" w:rsidR="008C519D" w:rsidRDefault="009C4E5B" w:rsidP="00443B08">
            <w:r>
              <w:rPr>
                <w:rFonts w:hint="eastAsia"/>
              </w:rPr>
              <w:t>・ぼーっとした状態が続くことがあります</w:t>
            </w:r>
          </w:p>
        </w:tc>
        <w:tc>
          <w:tcPr>
            <w:tcW w:w="7655" w:type="dxa"/>
            <w:vAlign w:val="center"/>
          </w:tcPr>
          <w:p w14:paraId="45A28767" w14:textId="77777777" w:rsidR="0012164D" w:rsidRDefault="0012164D" w:rsidP="00CA6F8B">
            <w:pPr>
              <w:jc w:val="left"/>
            </w:pPr>
            <w:r>
              <w:rPr>
                <w:rFonts w:hint="eastAsia"/>
              </w:rPr>
              <w:t>本人が本当に意識が</w:t>
            </w:r>
            <w:r w:rsidR="00F00FE3">
              <w:rPr>
                <w:rFonts w:hint="eastAsia"/>
              </w:rPr>
              <w:t>回復して</w:t>
            </w:r>
            <w:r>
              <w:rPr>
                <w:rFonts w:hint="eastAsia"/>
              </w:rPr>
              <w:t>いるのかを確認していく。会話が成り立つ方の場合には、</w:t>
            </w:r>
          </w:p>
          <w:p w14:paraId="0731674B" w14:textId="77777777" w:rsidR="008C519D" w:rsidRDefault="009C4E5B" w:rsidP="00CA6F8B">
            <w:pPr>
              <w:jc w:val="left"/>
            </w:pPr>
            <w:r>
              <w:rPr>
                <w:rFonts w:hint="eastAsia"/>
              </w:rPr>
              <w:t>「今日どこから来ましたか？」</w:t>
            </w:r>
          </w:p>
          <w:p w14:paraId="0D5458CE" w14:textId="77777777" w:rsidR="009C4E5B" w:rsidRDefault="009C4E5B" w:rsidP="00CA6F8B">
            <w:pPr>
              <w:jc w:val="left"/>
            </w:pPr>
            <w:r>
              <w:rPr>
                <w:rFonts w:hint="eastAsia"/>
              </w:rPr>
              <w:t>「住所はどこですか？」</w:t>
            </w:r>
          </w:p>
          <w:p w14:paraId="77DF7EEB" w14:textId="77777777" w:rsidR="009C4E5B" w:rsidRDefault="009C4E5B" w:rsidP="00CA6F8B">
            <w:pPr>
              <w:jc w:val="left"/>
            </w:pPr>
            <w:r>
              <w:rPr>
                <w:rFonts w:hint="eastAsia"/>
              </w:rPr>
              <w:t>「電話番号は？」</w:t>
            </w:r>
          </w:p>
          <w:p w14:paraId="54150464" w14:textId="77777777" w:rsidR="009C4E5B" w:rsidRDefault="009C4E5B" w:rsidP="00CA6F8B">
            <w:pPr>
              <w:jc w:val="left"/>
            </w:pPr>
            <w:r>
              <w:rPr>
                <w:rFonts w:hint="eastAsia"/>
              </w:rPr>
              <w:t>「何日ですか？」</w:t>
            </w:r>
          </w:p>
          <w:p w14:paraId="45565675" w14:textId="77777777" w:rsidR="00F00FE3" w:rsidRDefault="00F00FE3" w:rsidP="00CA6F8B">
            <w:pPr>
              <w:jc w:val="left"/>
            </w:pPr>
            <w:r>
              <w:rPr>
                <w:rFonts w:hint="eastAsia"/>
              </w:rPr>
              <w:t>を聞き、意識</w:t>
            </w:r>
            <w:r w:rsidR="00FF76D1">
              <w:rPr>
                <w:rFonts w:hint="eastAsia"/>
              </w:rPr>
              <w:t>が戻ったことを</w:t>
            </w:r>
            <w:r>
              <w:rPr>
                <w:rFonts w:hint="eastAsia"/>
              </w:rPr>
              <w:t>確認する。</w:t>
            </w:r>
          </w:p>
          <w:p w14:paraId="1C3F9016" w14:textId="77777777" w:rsidR="008E26B8" w:rsidRPr="00015311" w:rsidRDefault="008E26B8" w:rsidP="00CA6F8B">
            <w:pPr>
              <w:jc w:val="left"/>
            </w:pPr>
            <w:r>
              <w:rPr>
                <w:rFonts w:hint="eastAsia"/>
              </w:rPr>
              <w:t>動き回っている場合には、無理に行動を抑制しない。危険な場合は後ろから。介助者の体を何気なく歩く方向に入れてそっと押すように歩く。スーッと横にずらしていくようなことをする。</w:t>
            </w:r>
          </w:p>
        </w:tc>
      </w:tr>
      <w:tr w:rsidR="0048461D" w:rsidRPr="00DC4239" w14:paraId="213211A4" w14:textId="77777777" w:rsidTr="0048461D">
        <w:trPr>
          <w:trHeight w:val="1005"/>
        </w:trPr>
        <w:tc>
          <w:tcPr>
            <w:tcW w:w="851" w:type="dxa"/>
          </w:tcPr>
          <w:p w14:paraId="5D22A7B1" w14:textId="77777777" w:rsidR="0048461D" w:rsidRPr="00C4370F" w:rsidRDefault="0048461D" w:rsidP="008D3956">
            <w:pPr>
              <w:jc w:val="center"/>
              <w:rPr>
                <w:sz w:val="18"/>
                <w:szCs w:val="18"/>
              </w:rPr>
            </w:pPr>
            <w:r w:rsidRPr="008C519D">
              <w:rPr>
                <w:rFonts w:hint="eastAsia"/>
                <w:sz w:val="18"/>
                <w:szCs w:val="18"/>
              </w:rPr>
              <w:t>P5</w:t>
            </w:r>
            <w:r>
              <w:rPr>
                <w:rFonts w:hint="eastAsia"/>
                <w:sz w:val="18"/>
                <w:szCs w:val="18"/>
              </w:rPr>
              <w:t>上</w:t>
            </w:r>
          </w:p>
        </w:tc>
        <w:tc>
          <w:tcPr>
            <w:tcW w:w="3118" w:type="dxa"/>
            <w:vAlign w:val="center"/>
          </w:tcPr>
          <w:p w14:paraId="15882152" w14:textId="77777777" w:rsidR="0048461D" w:rsidRDefault="0048461D" w:rsidP="0009670F">
            <w:pPr>
              <w:jc w:val="center"/>
            </w:pPr>
            <w:r>
              <w:rPr>
                <w:rFonts w:hint="eastAsia"/>
              </w:rPr>
              <w:t>てんかん重積状態</w:t>
            </w:r>
          </w:p>
        </w:tc>
        <w:tc>
          <w:tcPr>
            <w:tcW w:w="3260" w:type="dxa"/>
            <w:vMerge w:val="restart"/>
            <w:vAlign w:val="center"/>
          </w:tcPr>
          <w:p w14:paraId="22730F79" w14:textId="77777777" w:rsidR="0048461D" w:rsidRDefault="0048461D" w:rsidP="00725D07">
            <w:pPr>
              <w:pStyle w:val="a3"/>
              <w:ind w:leftChars="0" w:left="360"/>
            </w:pPr>
          </w:p>
        </w:tc>
        <w:tc>
          <w:tcPr>
            <w:tcW w:w="7655" w:type="dxa"/>
            <w:vMerge w:val="restart"/>
            <w:vAlign w:val="center"/>
          </w:tcPr>
          <w:p w14:paraId="33254FC7" w14:textId="77777777" w:rsidR="0048461D" w:rsidRDefault="0048461D" w:rsidP="00D96421">
            <w:pPr>
              <w:jc w:val="left"/>
            </w:pPr>
            <w:r>
              <w:rPr>
                <w:rFonts w:hint="eastAsia"/>
              </w:rPr>
              <w:t>「短時間（</w:t>
            </w:r>
            <w:r>
              <w:rPr>
                <w:rFonts w:hint="eastAsia"/>
              </w:rPr>
              <w:t>1</w:t>
            </w:r>
            <w:r>
              <w:rPr>
                <w:rFonts w:hint="eastAsia"/>
              </w:rPr>
              <w:t>分～数分）で終わるものが、長時間（</w:t>
            </w:r>
            <w:r>
              <w:rPr>
                <w:rFonts w:hint="eastAsia"/>
              </w:rPr>
              <w:t>5</w:t>
            </w:r>
            <w:r>
              <w:rPr>
                <w:rFonts w:hint="eastAsia"/>
              </w:rPr>
              <w:t>分～</w:t>
            </w:r>
            <w:r>
              <w:rPr>
                <w:rFonts w:hint="eastAsia"/>
              </w:rPr>
              <w:t>10</w:t>
            </w:r>
            <w:r>
              <w:rPr>
                <w:rFonts w:hint="eastAsia"/>
              </w:rPr>
              <w:t>以上）続くものは重積状態」。</w:t>
            </w:r>
          </w:p>
          <w:p w14:paraId="39724F53" w14:textId="77777777" w:rsidR="0048461D" w:rsidRDefault="0048461D" w:rsidP="00D96421">
            <w:pPr>
              <w:jc w:val="left"/>
            </w:pPr>
            <w:r>
              <w:rPr>
                <w:rFonts w:hint="eastAsia"/>
              </w:rPr>
              <w:lastRenderedPageBreak/>
              <w:t>心因性の発作は重積ではないが長く意識を失っている状態が続く場合がある。その場合は、入院して脳波を検査して心因性か確認する。</w:t>
            </w:r>
          </w:p>
          <w:p w14:paraId="7159E84F" w14:textId="77777777" w:rsidR="0048461D" w:rsidRPr="00CD403B" w:rsidRDefault="0048461D" w:rsidP="00D96421">
            <w:pPr>
              <w:jc w:val="left"/>
            </w:pPr>
            <w:r>
              <w:rPr>
                <w:rFonts w:hint="eastAsia"/>
              </w:rPr>
              <w:t>「心因性発作との区別には、脳波記録が必要」。</w:t>
            </w:r>
          </w:p>
        </w:tc>
      </w:tr>
      <w:tr w:rsidR="0048461D" w:rsidRPr="00DC4239" w14:paraId="0E03A129" w14:textId="77777777" w:rsidTr="00B269A1">
        <w:trPr>
          <w:trHeight w:val="1004"/>
        </w:trPr>
        <w:tc>
          <w:tcPr>
            <w:tcW w:w="851" w:type="dxa"/>
          </w:tcPr>
          <w:p w14:paraId="18DB8CA2" w14:textId="77777777" w:rsidR="0048461D" w:rsidRPr="008C519D" w:rsidRDefault="0048461D" w:rsidP="008D3956">
            <w:pPr>
              <w:jc w:val="center"/>
              <w:rPr>
                <w:sz w:val="18"/>
                <w:szCs w:val="18"/>
              </w:rPr>
            </w:pPr>
            <w:r w:rsidRPr="0048461D">
              <w:rPr>
                <w:rFonts w:hint="eastAsia"/>
                <w:sz w:val="18"/>
                <w:szCs w:val="18"/>
              </w:rPr>
              <w:lastRenderedPageBreak/>
              <w:t>P5</w:t>
            </w:r>
            <w:r w:rsidRPr="0048461D">
              <w:rPr>
                <w:rFonts w:hint="eastAsia"/>
                <w:sz w:val="18"/>
                <w:szCs w:val="18"/>
              </w:rPr>
              <w:t>上</w:t>
            </w:r>
          </w:p>
        </w:tc>
        <w:tc>
          <w:tcPr>
            <w:tcW w:w="3118" w:type="dxa"/>
            <w:vAlign w:val="center"/>
          </w:tcPr>
          <w:p w14:paraId="39AEE457" w14:textId="77777777" w:rsidR="0048461D" w:rsidRDefault="0048461D" w:rsidP="0009670F">
            <w:pPr>
              <w:jc w:val="center"/>
            </w:pPr>
            <w:r>
              <w:rPr>
                <w:rFonts w:hint="eastAsia"/>
              </w:rPr>
              <w:t>てんかん重積状態</w:t>
            </w:r>
          </w:p>
        </w:tc>
        <w:tc>
          <w:tcPr>
            <w:tcW w:w="3260" w:type="dxa"/>
            <w:vMerge/>
            <w:vAlign w:val="center"/>
          </w:tcPr>
          <w:p w14:paraId="057AAE02" w14:textId="77777777" w:rsidR="0048461D" w:rsidRDefault="0048461D" w:rsidP="00725D07">
            <w:pPr>
              <w:pStyle w:val="a3"/>
              <w:ind w:leftChars="0" w:left="360"/>
            </w:pPr>
          </w:p>
        </w:tc>
        <w:tc>
          <w:tcPr>
            <w:tcW w:w="7655" w:type="dxa"/>
            <w:vMerge/>
            <w:vAlign w:val="center"/>
          </w:tcPr>
          <w:p w14:paraId="4E723261" w14:textId="77777777" w:rsidR="0048461D" w:rsidRDefault="0048461D" w:rsidP="00D96421">
            <w:pPr>
              <w:jc w:val="left"/>
            </w:pPr>
          </w:p>
        </w:tc>
      </w:tr>
      <w:tr w:rsidR="00EC507A" w:rsidRPr="00DC4239" w14:paraId="34E64B73" w14:textId="77777777" w:rsidTr="00B269A1">
        <w:trPr>
          <w:trHeight w:val="913"/>
        </w:trPr>
        <w:tc>
          <w:tcPr>
            <w:tcW w:w="851" w:type="dxa"/>
          </w:tcPr>
          <w:p w14:paraId="3C4A6747" w14:textId="77777777" w:rsidR="00EC507A" w:rsidRPr="008C519D" w:rsidRDefault="00EC507A" w:rsidP="008D3956">
            <w:pPr>
              <w:jc w:val="center"/>
              <w:rPr>
                <w:sz w:val="18"/>
                <w:szCs w:val="18"/>
              </w:rPr>
            </w:pPr>
            <w:r w:rsidRPr="008C519D">
              <w:rPr>
                <w:rFonts w:hint="eastAsia"/>
                <w:sz w:val="18"/>
                <w:szCs w:val="18"/>
              </w:rPr>
              <w:t>P5</w:t>
            </w:r>
            <w:r>
              <w:rPr>
                <w:rFonts w:hint="eastAsia"/>
                <w:sz w:val="18"/>
                <w:szCs w:val="18"/>
              </w:rPr>
              <w:t>下</w:t>
            </w:r>
          </w:p>
        </w:tc>
        <w:tc>
          <w:tcPr>
            <w:tcW w:w="3118" w:type="dxa"/>
            <w:vAlign w:val="center"/>
          </w:tcPr>
          <w:p w14:paraId="0D68F047" w14:textId="77777777" w:rsidR="00EC507A" w:rsidRDefault="00EC507A" w:rsidP="0009670F">
            <w:pPr>
              <w:jc w:val="center"/>
            </w:pPr>
            <w:r>
              <w:rPr>
                <w:rFonts w:hint="eastAsia"/>
              </w:rPr>
              <w:t>救急車を呼ぶ場合</w:t>
            </w:r>
          </w:p>
        </w:tc>
        <w:tc>
          <w:tcPr>
            <w:tcW w:w="3260" w:type="dxa"/>
            <w:vAlign w:val="center"/>
          </w:tcPr>
          <w:p w14:paraId="0DD69356" w14:textId="77777777" w:rsidR="00EC507A" w:rsidRDefault="00183C3F" w:rsidP="00725D07">
            <w:pPr>
              <w:pStyle w:val="a3"/>
              <w:ind w:leftChars="0" w:left="360"/>
            </w:pPr>
            <w:r>
              <w:t>・今まで発作を起こしたことがない場合</w:t>
            </w:r>
          </w:p>
        </w:tc>
        <w:tc>
          <w:tcPr>
            <w:tcW w:w="7655" w:type="dxa"/>
            <w:vAlign w:val="center"/>
          </w:tcPr>
          <w:p w14:paraId="7BDEFEEA" w14:textId="77777777" w:rsidR="00183C3F" w:rsidRDefault="00183C3F" w:rsidP="00183C3F">
            <w:pPr>
              <w:jc w:val="left"/>
            </w:pPr>
            <w:r>
              <w:rPr>
                <w:rFonts w:hint="eastAsia"/>
              </w:rPr>
              <w:t>意識がなく、長く意識が戻ってこない場合には、他の病気の可能性もある。脳卒中、脳出血を起こしている場合もあるので、すぐに病院に行く。</w:t>
            </w:r>
          </w:p>
        </w:tc>
      </w:tr>
      <w:tr w:rsidR="00B269A1" w:rsidRPr="00DC4239" w14:paraId="27BF1684" w14:textId="77777777" w:rsidTr="002F78F2">
        <w:trPr>
          <w:trHeight w:val="840"/>
        </w:trPr>
        <w:tc>
          <w:tcPr>
            <w:tcW w:w="851" w:type="dxa"/>
          </w:tcPr>
          <w:p w14:paraId="01E938BF" w14:textId="77777777" w:rsidR="00B269A1" w:rsidRPr="00C67760" w:rsidRDefault="00B269A1" w:rsidP="008D3956">
            <w:pPr>
              <w:jc w:val="center"/>
              <w:rPr>
                <w:sz w:val="18"/>
                <w:szCs w:val="18"/>
              </w:rPr>
            </w:pPr>
            <w:r w:rsidRPr="00C67760">
              <w:rPr>
                <w:rFonts w:hint="eastAsia"/>
                <w:sz w:val="18"/>
                <w:szCs w:val="18"/>
              </w:rPr>
              <w:t>P</w:t>
            </w:r>
            <w:r>
              <w:rPr>
                <w:rFonts w:hint="eastAsia"/>
                <w:sz w:val="18"/>
                <w:szCs w:val="18"/>
              </w:rPr>
              <w:t>6</w:t>
            </w:r>
            <w:r>
              <w:rPr>
                <w:rFonts w:hint="eastAsia"/>
                <w:sz w:val="18"/>
                <w:szCs w:val="18"/>
              </w:rPr>
              <w:t>下</w:t>
            </w:r>
          </w:p>
        </w:tc>
        <w:tc>
          <w:tcPr>
            <w:tcW w:w="3118" w:type="dxa"/>
            <w:vAlign w:val="center"/>
          </w:tcPr>
          <w:p w14:paraId="6B32B32D" w14:textId="77777777" w:rsidR="00B269A1" w:rsidRDefault="00B269A1" w:rsidP="0009670F">
            <w:pPr>
              <w:jc w:val="center"/>
            </w:pPr>
            <w:r>
              <w:rPr>
                <w:rFonts w:hint="eastAsia"/>
              </w:rPr>
              <w:t>発作のリスクを想定しておく</w:t>
            </w:r>
          </w:p>
        </w:tc>
        <w:tc>
          <w:tcPr>
            <w:tcW w:w="3260" w:type="dxa"/>
            <w:vAlign w:val="center"/>
          </w:tcPr>
          <w:p w14:paraId="1310C39B" w14:textId="77777777" w:rsidR="00B269A1" w:rsidRDefault="00B269A1" w:rsidP="00725D07">
            <w:pPr>
              <w:pStyle w:val="a3"/>
              <w:ind w:leftChars="0" w:left="360"/>
            </w:pPr>
          </w:p>
        </w:tc>
        <w:tc>
          <w:tcPr>
            <w:tcW w:w="7655" w:type="dxa"/>
            <w:vAlign w:val="center"/>
          </w:tcPr>
          <w:p w14:paraId="052CDE44" w14:textId="77777777" w:rsidR="00B269A1" w:rsidRDefault="009E58FD" w:rsidP="00C67760">
            <w:pPr>
              <w:jc w:val="left"/>
            </w:pPr>
            <w:r>
              <w:rPr>
                <w:rFonts w:hint="eastAsia"/>
              </w:rPr>
              <w:t>発作がある場合には、</w:t>
            </w:r>
            <w:r w:rsidR="00B269A1">
              <w:rPr>
                <w:rFonts w:hint="eastAsia"/>
              </w:rPr>
              <w:t>個別支援計画</w:t>
            </w:r>
            <w:r>
              <w:rPr>
                <w:rFonts w:hint="eastAsia"/>
              </w:rPr>
              <w:t>の中に対応を入れ込んでおく。</w:t>
            </w:r>
          </w:p>
          <w:p w14:paraId="255778B9" w14:textId="77777777" w:rsidR="00B269A1" w:rsidRDefault="009E58FD" w:rsidP="009E58FD">
            <w:pPr>
              <w:jc w:val="left"/>
            </w:pPr>
            <w:r>
              <w:rPr>
                <w:rFonts w:hint="eastAsia"/>
              </w:rPr>
              <w:t>発作が頻繁に起こる方がいたら、立ち仕事の禁止や送迎時の介助、保護帽をするなど</w:t>
            </w:r>
            <w:r w:rsidR="00B269A1">
              <w:rPr>
                <w:rFonts w:hint="eastAsia"/>
              </w:rPr>
              <w:t>「環境整備を行う」</w:t>
            </w:r>
            <w:r>
              <w:rPr>
                <w:rFonts w:hint="eastAsia"/>
              </w:rPr>
              <w:t>ことがとても大事。</w:t>
            </w:r>
          </w:p>
        </w:tc>
      </w:tr>
    </w:tbl>
    <w:p w14:paraId="68CFA077" w14:textId="77777777" w:rsidR="002B4A05" w:rsidRDefault="002B4A05">
      <w:pPr>
        <w:widowControl/>
        <w:jc w:val="left"/>
        <w:rPr>
          <w:b/>
        </w:rPr>
      </w:pPr>
    </w:p>
    <w:sectPr w:rsidR="002B4A05" w:rsidSect="009415C2">
      <w:headerReference w:type="default" r:id="rId8"/>
      <w:footerReference w:type="default" r:id="rId9"/>
      <w:pgSz w:w="16838" w:h="11906" w:orient="landscape" w:code="9"/>
      <w:pgMar w:top="1134" w:right="1418"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3A408" w14:textId="77777777" w:rsidR="00530480" w:rsidRDefault="00530480" w:rsidP="00857254">
      <w:r>
        <w:separator/>
      </w:r>
    </w:p>
  </w:endnote>
  <w:endnote w:type="continuationSeparator" w:id="0">
    <w:p w14:paraId="031D7E54" w14:textId="77777777" w:rsidR="00530480" w:rsidRDefault="00530480" w:rsidP="0085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087860"/>
      <w:docPartObj>
        <w:docPartGallery w:val="Page Numbers (Bottom of Page)"/>
        <w:docPartUnique/>
      </w:docPartObj>
    </w:sdtPr>
    <w:sdtEndPr/>
    <w:sdtContent>
      <w:p w14:paraId="43BF5AA4" w14:textId="77777777" w:rsidR="00E2196A" w:rsidRDefault="00E2196A">
        <w:pPr>
          <w:pStyle w:val="a6"/>
          <w:jc w:val="center"/>
        </w:pPr>
        <w:r>
          <w:fldChar w:fldCharType="begin"/>
        </w:r>
        <w:r>
          <w:instrText>PAGE   \* MERGEFORMAT</w:instrText>
        </w:r>
        <w:r>
          <w:fldChar w:fldCharType="separate"/>
        </w:r>
        <w:r w:rsidR="0048461D" w:rsidRPr="0048461D">
          <w:rPr>
            <w:noProof/>
            <w:lang w:val="ja-JP"/>
          </w:rPr>
          <w:t>1</w:t>
        </w:r>
        <w:r>
          <w:fldChar w:fldCharType="end"/>
        </w:r>
      </w:p>
    </w:sdtContent>
  </w:sdt>
  <w:p w14:paraId="1F051FCB" w14:textId="77777777" w:rsidR="00E2196A" w:rsidRDefault="00E219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AA89A" w14:textId="77777777" w:rsidR="00530480" w:rsidRDefault="00530480" w:rsidP="00857254">
      <w:r>
        <w:separator/>
      </w:r>
    </w:p>
  </w:footnote>
  <w:footnote w:type="continuationSeparator" w:id="0">
    <w:p w14:paraId="4DE610D8" w14:textId="77777777" w:rsidR="00530480" w:rsidRDefault="00530480" w:rsidP="00857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5B89" w14:textId="77777777" w:rsidR="00E2196A" w:rsidRPr="00857254" w:rsidRDefault="00E2196A">
    <w:pPr>
      <w:pStyle w:val="a4"/>
      <w:rPr>
        <w:rFonts w:asciiTheme="majorEastAsia" w:eastAsiaTheme="majorEastAsia" w:hAnsiTheme="majorEastAsia"/>
        <w:sz w:val="16"/>
        <w:szCs w:val="16"/>
      </w:rPr>
    </w:pPr>
    <w:r>
      <w:ptab w:relativeTo="margin" w:alignment="center" w:leader="none"/>
    </w:r>
    <w:r>
      <w:ptab w:relativeTo="margin" w:alignment="right" w:leader="none"/>
    </w:r>
    <w:r w:rsidRPr="00857254">
      <w:rPr>
        <w:rFonts w:asciiTheme="majorEastAsia" w:eastAsiaTheme="majorEastAsia" w:hAnsiTheme="majorEastAsia" w:hint="eastAsia"/>
        <w:sz w:val="16"/>
        <w:szCs w:val="16"/>
      </w:rPr>
      <w:t>サポーターズ・カレッジ　動画テロップ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893"/>
    <w:multiLevelType w:val="hybridMultilevel"/>
    <w:tmpl w:val="A76C6DFA"/>
    <w:lvl w:ilvl="0" w:tplc="53AAF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2764C0"/>
    <w:multiLevelType w:val="hybridMultilevel"/>
    <w:tmpl w:val="DA2C5A00"/>
    <w:lvl w:ilvl="0" w:tplc="CFEE921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5A1352"/>
    <w:multiLevelType w:val="hybridMultilevel"/>
    <w:tmpl w:val="C1C4F2D4"/>
    <w:lvl w:ilvl="0" w:tplc="BA828BB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310DE8"/>
    <w:multiLevelType w:val="hybridMultilevel"/>
    <w:tmpl w:val="3DBCE5E0"/>
    <w:lvl w:ilvl="0" w:tplc="F43C2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EC4569"/>
    <w:multiLevelType w:val="hybridMultilevel"/>
    <w:tmpl w:val="C9F68C86"/>
    <w:lvl w:ilvl="0" w:tplc="C9E29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432878"/>
    <w:multiLevelType w:val="hybridMultilevel"/>
    <w:tmpl w:val="44B43866"/>
    <w:lvl w:ilvl="0" w:tplc="F8020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5558C2"/>
    <w:multiLevelType w:val="hybridMultilevel"/>
    <w:tmpl w:val="9944482A"/>
    <w:lvl w:ilvl="0" w:tplc="2C66A83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D60C63"/>
    <w:multiLevelType w:val="hybridMultilevel"/>
    <w:tmpl w:val="01F436FE"/>
    <w:lvl w:ilvl="0" w:tplc="BB60F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D80EF1"/>
    <w:multiLevelType w:val="hybridMultilevel"/>
    <w:tmpl w:val="D9E239A0"/>
    <w:lvl w:ilvl="0" w:tplc="A71C5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80742F"/>
    <w:multiLevelType w:val="hybridMultilevel"/>
    <w:tmpl w:val="AACE5360"/>
    <w:lvl w:ilvl="0" w:tplc="8FCC0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FA15AE"/>
    <w:multiLevelType w:val="hybridMultilevel"/>
    <w:tmpl w:val="84AE9CFA"/>
    <w:lvl w:ilvl="0" w:tplc="20526C8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C60C30"/>
    <w:multiLevelType w:val="hybridMultilevel"/>
    <w:tmpl w:val="1F882BC4"/>
    <w:lvl w:ilvl="0" w:tplc="29865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5E057F"/>
    <w:multiLevelType w:val="hybridMultilevel"/>
    <w:tmpl w:val="33640142"/>
    <w:lvl w:ilvl="0" w:tplc="1DBE4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426A3F"/>
    <w:multiLevelType w:val="hybridMultilevel"/>
    <w:tmpl w:val="9E06D3CE"/>
    <w:lvl w:ilvl="0" w:tplc="16680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6F06FC"/>
    <w:multiLevelType w:val="hybridMultilevel"/>
    <w:tmpl w:val="443AC7C2"/>
    <w:lvl w:ilvl="0" w:tplc="A7FE4A88">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7F58D2"/>
    <w:multiLevelType w:val="hybridMultilevel"/>
    <w:tmpl w:val="8AF6825A"/>
    <w:lvl w:ilvl="0" w:tplc="16480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0329CC"/>
    <w:multiLevelType w:val="hybridMultilevel"/>
    <w:tmpl w:val="6D8AD212"/>
    <w:lvl w:ilvl="0" w:tplc="53AAF28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10"/>
  </w:num>
  <w:num w:numId="4">
    <w:abstractNumId w:val="5"/>
  </w:num>
  <w:num w:numId="5">
    <w:abstractNumId w:val="8"/>
  </w:num>
  <w:num w:numId="6">
    <w:abstractNumId w:val="1"/>
  </w:num>
  <w:num w:numId="7">
    <w:abstractNumId w:val="13"/>
  </w:num>
  <w:num w:numId="8">
    <w:abstractNumId w:val="16"/>
  </w:num>
  <w:num w:numId="9">
    <w:abstractNumId w:val="0"/>
  </w:num>
  <w:num w:numId="10">
    <w:abstractNumId w:val="6"/>
  </w:num>
  <w:num w:numId="11">
    <w:abstractNumId w:val="12"/>
  </w:num>
  <w:num w:numId="12">
    <w:abstractNumId w:val="2"/>
  </w:num>
  <w:num w:numId="13">
    <w:abstractNumId w:val="14"/>
  </w:num>
  <w:num w:numId="14">
    <w:abstractNumId w:val="3"/>
  </w:num>
  <w:num w:numId="15">
    <w:abstractNumId w:val="4"/>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100"/>
    <w:rsid w:val="00002243"/>
    <w:rsid w:val="00003997"/>
    <w:rsid w:val="000078BA"/>
    <w:rsid w:val="00013FB3"/>
    <w:rsid w:val="000152CE"/>
    <w:rsid w:val="00015311"/>
    <w:rsid w:val="000163AE"/>
    <w:rsid w:val="0003507B"/>
    <w:rsid w:val="00036E36"/>
    <w:rsid w:val="00040E1B"/>
    <w:rsid w:val="000505D3"/>
    <w:rsid w:val="00056968"/>
    <w:rsid w:val="00060EA9"/>
    <w:rsid w:val="00070508"/>
    <w:rsid w:val="000869B3"/>
    <w:rsid w:val="0009670F"/>
    <w:rsid w:val="000C4B6B"/>
    <w:rsid w:val="000D3FD0"/>
    <w:rsid w:val="000E417C"/>
    <w:rsid w:val="000E7742"/>
    <w:rsid w:val="000F2149"/>
    <w:rsid w:val="000F6793"/>
    <w:rsid w:val="001141C7"/>
    <w:rsid w:val="00116440"/>
    <w:rsid w:val="00120E0B"/>
    <w:rsid w:val="0012164D"/>
    <w:rsid w:val="0012217F"/>
    <w:rsid w:val="001631C2"/>
    <w:rsid w:val="00163410"/>
    <w:rsid w:val="00170A44"/>
    <w:rsid w:val="00170E8E"/>
    <w:rsid w:val="00181E4F"/>
    <w:rsid w:val="001835D5"/>
    <w:rsid w:val="00183C3F"/>
    <w:rsid w:val="00186589"/>
    <w:rsid w:val="001922CF"/>
    <w:rsid w:val="00196732"/>
    <w:rsid w:val="0019726E"/>
    <w:rsid w:val="001B38BB"/>
    <w:rsid w:val="001C222C"/>
    <w:rsid w:val="001C5AD0"/>
    <w:rsid w:val="00201FE1"/>
    <w:rsid w:val="00210EC2"/>
    <w:rsid w:val="00214488"/>
    <w:rsid w:val="0022640B"/>
    <w:rsid w:val="002277A1"/>
    <w:rsid w:val="0023226D"/>
    <w:rsid w:val="00236948"/>
    <w:rsid w:val="00240BDA"/>
    <w:rsid w:val="002470C2"/>
    <w:rsid w:val="00254CE3"/>
    <w:rsid w:val="00254D24"/>
    <w:rsid w:val="00263D62"/>
    <w:rsid w:val="002713B5"/>
    <w:rsid w:val="00275ABE"/>
    <w:rsid w:val="00275D2D"/>
    <w:rsid w:val="00284FE3"/>
    <w:rsid w:val="00297C47"/>
    <w:rsid w:val="002B4A05"/>
    <w:rsid w:val="002C2EFA"/>
    <w:rsid w:val="002D2A5C"/>
    <w:rsid w:val="002E4105"/>
    <w:rsid w:val="002F6741"/>
    <w:rsid w:val="002F78F2"/>
    <w:rsid w:val="00301599"/>
    <w:rsid w:val="00304816"/>
    <w:rsid w:val="00305850"/>
    <w:rsid w:val="00321347"/>
    <w:rsid w:val="003307EA"/>
    <w:rsid w:val="00333E2C"/>
    <w:rsid w:val="003373CC"/>
    <w:rsid w:val="0034000B"/>
    <w:rsid w:val="00346FEB"/>
    <w:rsid w:val="00352D41"/>
    <w:rsid w:val="003556FB"/>
    <w:rsid w:val="003734AF"/>
    <w:rsid w:val="003876D3"/>
    <w:rsid w:val="00394C43"/>
    <w:rsid w:val="003A1722"/>
    <w:rsid w:val="003A415D"/>
    <w:rsid w:val="003A47DB"/>
    <w:rsid w:val="003B1095"/>
    <w:rsid w:val="003C38BF"/>
    <w:rsid w:val="003D63E0"/>
    <w:rsid w:val="003F6487"/>
    <w:rsid w:val="00401DB2"/>
    <w:rsid w:val="00404109"/>
    <w:rsid w:val="00443B08"/>
    <w:rsid w:val="004534AB"/>
    <w:rsid w:val="004539C8"/>
    <w:rsid w:val="00462A50"/>
    <w:rsid w:val="00463CF2"/>
    <w:rsid w:val="0046573C"/>
    <w:rsid w:val="00470E5D"/>
    <w:rsid w:val="00471685"/>
    <w:rsid w:val="00472F42"/>
    <w:rsid w:val="0047348E"/>
    <w:rsid w:val="0048461D"/>
    <w:rsid w:val="00486C84"/>
    <w:rsid w:val="00486D03"/>
    <w:rsid w:val="0048734D"/>
    <w:rsid w:val="00492990"/>
    <w:rsid w:val="004B7754"/>
    <w:rsid w:val="004E1A87"/>
    <w:rsid w:val="004E34A8"/>
    <w:rsid w:val="004F2E85"/>
    <w:rsid w:val="004F4D22"/>
    <w:rsid w:val="004F4F89"/>
    <w:rsid w:val="005009A9"/>
    <w:rsid w:val="005051CC"/>
    <w:rsid w:val="00530480"/>
    <w:rsid w:val="00534E60"/>
    <w:rsid w:val="00564FD7"/>
    <w:rsid w:val="00576A40"/>
    <w:rsid w:val="00587CFE"/>
    <w:rsid w:val="005921CD"/>
    <w:rsid w:val="00595FBC"/>
    <w:rsid w:val="005D550C"/>
    <w:rsid w:val="005D65EE"/>
    <w:rsid w:val="005E6F65"/>
    <w:rsid w:val="005F7180"/>
    <w:rsid w:val="0060607A"/>
    <w:rsid w:val="00646F05"/>
    <w:rsid w:val="00661C61"/>
    <w:rsid w:val="0067581D"/>
    <w:rsid w:val="00676F8C"/>
    <w:rsid w:val="00691125"/>
    <w:rsid w:val="00693760"/>
    <w:rsid w:val="00694A4E"/>
    <w:rsid w:val="006A704A"/>
    <w:rsid w:val="006E11FD"/>
    <w:rsid w:val="006E3E85"/>
    <w:rsid w:val="006E5C3D"/>
    <w:rsid w:val="00721B24"/>
    <w:rsid w:val="00725D07"/>
    <w:rsid w:val="00725D46"/>
    <w:rsid w:val="00741EDE"/>
    <w:rsid w:val="00745D41"/>
    <w:rsid w:val="00754DBC"/>
    <w:rsid w:val="00756C68"/>
    <w:rsid w:val="00767039"/>
    <w:rsid w:val="007713B1"/>
    <w:rsid w:val="007843FD"/>
    <w:rsid w:val="007A13DF"/>
    <w:rsid w:val="007A3DA1"/>
    <w:rsid w:val="007A41E4"/>
    <w:rsid w:val="007B36D2"/>
    <w:rsid w:val="007B708C"/>
    <w:rsid w:val="007B7548"/>
    <w:rsid w:val="007C1DC2"/>
    <w:rsid w:val="007D64C3"/>
    <w:rsid w:val="007F0929"/>
    <w:rsid w:val="00806CEE"/>
    <w:rsid w:val="00812EB3"/>
    <w:rsid w:val="00817C1F"/>
    <w:rsid w:val="0082615A"/>
    <w:rsid w:val="00826A51"/>
    <w:rsid w:val="00827545"/>
    <w:rsid w:val="00830C19"/>
    <w:rsid w:val="00846D29"/>
    <w:rsid w:val="00857254"/>
    <w:rsid w:val="00863CB0"/>
    <w:rsid w:val="008771CD"/>
    <w:rsid w:val="00882C87"/>
    <w:rsid w:val="00887037"/>
    <w:rsid w:val="00892D75"/>
    <w:rsid w:val="008A231D"/>
    <w:rsid w:val="008A24BE"/>
    <w:rsid w:val="008A5D89"/>
    <w:rsid w:val="008B2100"/>
    <w:rsid w:val="008C4B9B"/>
    <w:rsid w:val="008C519D"/>
    <w:rsid w:val="008D1AD3"/>
    <w:rsid w:val="008E26B8"/>
    <w:rsid w:val="008F00A5"/>
    <w:rsid w:val="008F2B83"/>
    <w:rsid w:val="009044B6"/>
    <w:rsid w:val="009146D3"/>
    <w:rsid w:val="00916B4C"/>
    <w:rsid w:val="00921716"/>
    <w:rsid w:val="009415C2"/>
    <w:rsid w:val="00944D13"/>
    <w:rsid w:val="00945067"/>
    <w:rsid w:val="0095104C"/>
    <w:rsid w:val="00952D22"/>
    <w:rsid w:val="009539C7"/>
    <w:rsid w:val="009655C4"/>
    <w:rsid w:val="00976339"/>
    <w:rsid w:val="00983A89"/>
    <w:rsid w:val="009941E2"/>
    <w:rsid w:val="009A0599"/>
    <w:rsid w:val="009A20ED"/>
    <w:rsid w:val="009A5FDA"/>
    <w:rsid w:val="009A6AE7"/>
    <w:rsid w:val="009B56E7"/>
    <w:rsid w:val="009B713E"/>
    <w:rsid w:val="009C4E5B"/>
    <w:rsid w:val="009D3239"/>
    <w:rsid w:val="009E15C4"/>
    <w:rsid w:val="009E552A"/>
    <w:rsid w:val="009E58FD"/>
    <w:rsid w:val="009E743F"/>
    <w:rsid w:val="009F22A2"/>
    <w:rsid w:val="009F79E0"/>
    <w:rsid w:val="00A00F20"/>
    <w:rsid w:val="00A0215E"/>
    <w:rsid w:val="00A02DF1"/>
    <w:rsid w:val="00A41D1A"/>
    <w:rsid w:val="00A65E59"/>
    <w:rsid w:val="00A71776"/>
    <w:rsid w:val="00A900C6"/>
    <w:rsid w:val="00A95FED"/>
    <w:rsid w:val="00AF06F3"/>
    <w:rsid w:val="00B05854"/>
    <w:rsid w:val="00B11C5F"/>
    <w:rsid w:val="00B12701"/>
    <w:rsid w:val="00B132DD"/>
    <w:rsid w:val="00B269A1"/>
    <w:rsid w:val="00B350B3"/>
    <w:rsid w:val="00B451DF"/>
    <w:rsid w:val="00B53039"/>
    <w:rsid w:val="00B57E96"/>
    <w:rsid w:val="00B6448C"/>
    <w:rsid w:val="00B779EC"/>
    <w:rsid w:val="00B8038B"/>
    <w:rsid w:val="00B807DE"/>
    <w:rsid w:val="00B808B9"/>
    <w:rsid w:val="00B935CE"/>
    <w:rsid w:val="00BB678B"/>
    <w:rsid w:val="00BC0087"/>
    <w:rsid w:val="00BC17E2"/>
    <w:rsid w:val="00BC2890"/>
    <w:rsid w:val="00BC7BEA"/>
    <w:rsid w:val="00BC7EBA"/>
    <w:rsid w:val="00BD10FA"/>
    <w:rsid w:val="00BE2544"/>
    <w:rsid w:val="00BE3CFF"/>
    <w:rsid w:val="00BF1605"/>
    <w:rsid w:val="00C003AC"/>
    <w:rsid w:val="00C023EF"/>
    <w:rsid w:val="00C24023"/>
    <w:rsid w:val="00C3560A"/>
    <w:rsid w:val="00C40133"/>
    <w:rsid w:val="00C4370F"/>
    <w:rsid w:val="00C50E8D"/>
    <w:rsid w:val="00C67760"/>
    <w:rsid w:val="00C75218"/>
    <w:rsid w:val="00C76C4C"/>
    <w:rsid w:val="00C83525"/>
    <w:rsid w:val="00C9020E"/>
    <w:rsid w:val="00C92638"/>
    <w:rsid w:val="00C92876"/>
    <w:rsid w:val="00CA5DE2"/>
    <w:rsid w:val="00CA6F8B"/>
    <w:rsid w:val="00CA7230"/>
    <w:rsid w:val="00CB36C6"/>
    <w:rsid w:val="00CD403B"/>
    <w:rsid w:val="00CF6452"/>
    <w:rsid w:val="00D02177"/>
    <w:rsid w:val="00D0695C"/>
    <w:rsid w:val="00D55580"/>
    <w:rsid w:val="00D841A1"/>
    <w:rsid w:val="00D870D8"/>
    <w:rsid w:val="00D8714E"/>
    <w:rsid w:val="00D96421"/>
    <w:rsid w:val="00DA638E"/>
    <w:rsid w:val="00DA6C3E"/>
    <w:rsid w:val="00DB77FB"/>
    <w:rsid w:val="00DC4239"/>
    <w:rsid w:val="00DD449E"/>
    <w:rsid w:val="00DD5893"/>
    <w:rsid w:val="00DF5162"/>
    <w:rsid w:val="00E04709"/>
    <w:rsid w:val="00E10EFF"/>
    <w:rsid w:val="00E1504F"/>
    <w:rsid w:val="00E164B9"/>
    <w:rsid w:val="00E2196A"/>
    <w:rsid w:val="00E3064B"/>
    <w:rsid w:val="00E40830"/>
    <w:rsid w:val="00E76079"/>
    <w:rsid w:val="00E83C23"/>
    <w:rsid w:val="00EB50FD"/>
    <w:rsid w:val="00EC4CBC"/>
    <w:rsid w:val="00EC507A"/>
    <w:rsid w:val="00ED7895"/>
    <w:rsid w:val="00EE2C2E"/>
    <w:rsid w:val="00EF5ED4"/>
    <w:rsid w:val="00F00FE3"/>
    <w:rsid w:val="00F0306B"/>
    <w:rsid w:val="00F1276C"/>
    <w:rsid w:val="00F163FF"/>
    <w:rsid w:val="00F341E4"/>
    <w:rsid w:val="00F34CF6"/>
    <w:rsid w:val="00F37743"/>
    <w:rsid w:val="00F4024D"/>
    <w:rsid w:val="00F41C1C"/>
    <w:rsid w:val="00F42B3F"/>
    <w:rsid w:val="00F42E4E"/>
    <w:rsid w:val="00F47CB6"/>
    <w:rsid w:val="00F65F7E"/>
    <w:rsid w:val="00F810BD"/>
    <w:rsid w:val="00F9053C"/>
    <w:rsid w:val="00F94EF1"/>
    <w:rsid w:val="00F95754"/>
    <w:rsid w:val="00F96CF4"/>
    <w:rsid w:val="00FA3D67"/>
    <w:rsid w:val="00FB4D79"/>
    <w:rsid w:val="00FC33E6"/>
    <w:rsid w:val="00FC5B8C"/>
    <w:rsid w:val="00FD3B61"/>
    <w:rsid w:val="00FE6AA2"/>
    <w:rsid w:val="00FF4D81"/>
    <w:rsid w:val="00FF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2B36E6"/>
  <w15:docId w15:val="{15423B17-A72E-4492-B5B5-2F2759F3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100"/>
    <w:pPr>
      <w:ind w:leftChars="400" w:left="840"/>
    </w:pPr>
  </w:style>
  <w:style w:type="paragraph" w:styleId="a4">
    <w:name w:val="header"/>
    <w:basedOn w:val="a"/>
    <w:link w:val="a5"/>
    <w:uiPriority w:val="99"/>
    <w:unhideWhenUsed/>
    <w:rsid w:val="00857254"/>
    <w:pPr>
      <w:tabs>
        <w:tab w:val="center" w:pos="4252"/>
        <w:tab w:val="right" w:pos="8504"/>
      </w:tabs>
      <w:snapToGrid w:val="0"/>
    </w:pPr>
  </w:style>
  <w:style w:type="character" w:customStyle="1" w:styleId="a5">
    <w:name w:val="ヘッダー (文字)"/>
    <w:basedOn w:val="a0"/>
    <w:link w:val="a4"/>
    <w:uiPriority w:val="99"/>
    <w:rsid w:val="00857254"/>
  </w:style>
  <w:style w:type="paragraph" w:styleId="a6">
    <w:name w:val="footer"/>
    <w:basedOn w:val="a"/>
    <w:link w:val="a7"/>
    <w:uiPriority w:val="99"/>
    <w:unhideWhenUsed/>
    <w:rsid w:val="00857254"/>
    <w:pPr>
      <w:tabs>
        <w:tab w:val="center" w:pos="4252"/>
        <w:tab w:val="right" w:pos="8504"/>
      </w:tabs>
      <w:snapToGrid w:val="0"/>
    </w:pPr>
  </w:style>
  <w:style w:type="character" w:customStyle="1" w:styleId="a7">
    <w:name w:val="フッター (文字)"/>
    <w:basedOn w:val="a0"/>
    <w:link w:val="a6"/>
    <w:uiPriority w:val="99"/>
    <w:rsid w:val="00857254"/>
  </w:style>
  <w:style w:type="paragraph" w:styleId="a8">
    <w:name w:val="Balloon Text"/>
    <w:basedOn w:val="a"/>
    <w:link w:val="a9"/>
    <w:uiPriority w:val="99"/>
    <w:semiHidden/>
    <w:unhideWhenUsed/>
    <w:rsid w:val="008572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7254"/>
    <w:rPr>
      <w:rFonts w:asciiTheme="majorHAnsi" w:eastAsiaTheme="majorEastAsia" w:hAnsiTheme="majorHAnsi" w:cstheme="majorBidi"/>
      <w:sz w:val="18"/>
      <w:szCs w:val="18"/>
    </w:rPr>
  </w:style>
  <w:style w:type="table" w:styleId="aa">
    <w:name w:val="Table Grid"/>
    <w:basedOn w:val="a1"/>
    <w:uiPriority w:val="59"/>
    <w:rsid w:val="00941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5E64D-F0D0-4FF4-93C9-8653AC81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NPO人材開発機構</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 恭子</dc:creator>
  <cp:lastModifiedBy>Yanagisawa Chieko</cp:lastModifiedBy>
  <cp:revision>52</cp:revision>
  <cp:lastPrinted>2019-08-04T06:25:00Z</cp:lastPrinted>
  <dcterms:created xsi:type="dcterms:W3CDTF">2019-09-01T08:31:00Z</dcterms:created>
  <dcterms:modified xsi:type="dcterms:W3CDTF">2019-11-07T08:19:00Z</dcterms:modified>
</cp:coreProperties>
</file>