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281E5D" w:rsidP="00155881">
      <w:pPr>
        <w:jc w:val="center"/>
        <w:rPr>
          <w:b/>
        </w:rPr>
      </w:pPr>
      <w:bookmarkStart w:id="0" w:name="_GoBack"/>
      <w:bookmarkEnd w:id="0"/>
      <w:r>
        <w:rPr>
          <w:rFonts w:hint="eastAsia"/>
          <w:b/>
        </w:rPr>
        <w:t>意思伝達が苦手な障がい者のアセスメントと評価</w:t>
      </w:r>
      <w:r w:rsidR="00872067" w:rsidRPr="00155881">
        <w:rPr>
          <w:rFonts w:hint="eastAsia"/>
          <w:b/>
        </w:rPr>
        <w:t xml:space="preserve">　第</w:t>
      </w:r>
      <w:r w:rsidR="009859AA">
        <w:rPr>
          <w:rFonts w:hint="eastAsia"/>
          <w:b/>
        </w:rPr>
        <w:t>4</w:t>
      </w:r>
      <w:r w:rsidR="00872067" w:rsidRPr="00155881">
        <w:rPr>
          <w:rFonts w:hint="eastAsia"/>
          <w:b/>
        </w:rPr>
        <w:t>回「</w:t>
      </w:r>
      <w:r w:rsidR="009859AA">
        <w:rPr>
          <w:rFonts w:hint="eastAsia"/>
          <w:b/>
        </w:rPr>
        <w:t>アセスメントのツボと課題</w:t>
      </w:r>
      <w:r w:rsidR="00872067" w:rsidRPr="00155881">
        <w:rPr>
          <w:rFonts w:hint="eastAsia"/>
          <w:b/>
        </w:rPr>
        <w:t>」</w:t>
      </w:r>
      <w:r w:rsidR="006C03F8" w:rsidRPr="006C03F8">
        <w:rPr>
          <w:b/>
        </w:rPr>
        <w:t>01</w:t>
      </w:r>
      <w:r w:rsidR="0083281B">
        <w:rPr>
          <w:rFonts w:hint="eastAsia"/>
          <w:b/>
        </w:rPr>
        <w:t>19</w:t>
      </w:r>
      <w:r>
        <w:rPr>
          <w:rFonts w:hint="eastAsia"/>
          <w:b/>
        </w:rPr>
        <w:t>08</w:t>
      </w:r>
      <w:r w:rsidR="0083281B">
        <w:rPr>
          <w:rFonts w:hint="eastAsia"/>
          <w:b/>
        </w:rPr>
        <w:t>0</w:t>
      </w:r>
      <w:r w:rsidR="009859AA">
        <w:rPr>
          <w:rFonts w:hint="eastAsia"/>
          <w:b/>
        </w:rPr>
        <w:t>4</w:t>
      </w:r>
      <w:r w:rsidR="0083281B">
        <w:rPr>
          <w:b/>
        </w:rPr>
        <w:t>w</w:t>
      </w:r>
      <w:r w:rsidR="00B946B8">
        <w:rPr>
          <w:rFonts w:hint="eastAsia"/>
          <w:b/>
        </w:rPr>
        <w:t>t</w:t>
      </w:r>
      <w:r w:rsidR="006C03F8" w:rsidRPr="006C03F8">
        <w:rPr>
          <w:b/>
        </w:rPr>
        <w:t>j</w:t>
      </w:r>
    </w:p>
    <w:tbl>
      <w:tblPr>
        <w:tblStyle w:val="a3"/>
        <w:tblpPr w:leftFromText="142" w:rightFromText="142" w:vertAnchor="text" w:tblpX="250" w:tblpY="1"/>
        <w:tblOverlap w:val="never"/>
        <w:tblW w:w="0" w:type="auto"/>
        <w:tblLook w:val="04A0" w:firstRow="1" w:lastRow="0" w:firstColumn="1" w:lastColumn="0" w:noHBand="0" w:noVBand="1"/>
      </w:tblPr>
      <w:tblGrid>
        <w:gridCol w:w="851"/>
        <w:gridCol w:w="3118"/>
        <w:gridCol w:w="3260"/>
        <w:gridCol w:w="7655"/>
      </w:tblGrid>
      <w:tr w:rsidR="00872067" w:rsidTr="004E3EDF">
        <w:tc>
          <w:tcPr>
            <w:tcW w:w="851" w:type="dxa"/>
            <w:vAlign w:val="center"/>
          </w:tcPr>
          <w:p w:rsidR="00872067" w:rsidRPr="00081CB9" w:rsidRDefault="00872067" w:rsidP="004E3EDF">
            <w:pPr>
              <w:jc w:val="center"/>
            </w:pPr>
            <w:r w:rsidRPr="00081CB9">
              <w:rPr>
                <w:rFonts w:hint="eastAsia"/>
              </w:rPr>
              <w:t>シート＃</w:t>
            </w:r>
          </w:p>
        </w:tc>
        <w:tc>
          <w:tcPr>
            <w:tcW w:w="3118" w:type="dxa"/>
            <w:vAlign w:val="center"/>
          </w:tcPr>
          <w:p w:rsidR="00872067" w:rsidRPr="00081CB9" w:rsidRDefault="00872067" w:rsidP="004E3EDF">
            <w:pPr>
              <w:jc w:val="center"/>
            </w:pPr>
            <w:r w:rsidRPr="00081CB9">
              <w:rPr>
                <w:rFonts w:hint="eastAsia"/>
              </w:rPr>
              <w:t>シートタイトル</w:t>
            </w:r>
          </w:p>
        </w:tc>
        <w:tc>
          <w:tcPr>
            <w:tcW w:w="3260" w:type="dxa"/>
            <w:vAlign w:val="center"/>
          </w:tcPr>
          <w:p w:rsidR="00872067" w:rsidRPr="00081CB9" w:rsidRDefault="00872067" w:rsidP="004E3EDF">
            <w:pPr>
              <w:jc w:val="center"/>
            </w:pPr>
            <w:r w:rsidRPr="00081CB9">
              <w:rPr>
                <w:rFonts w:hint="eastAsia"/>
              </w:rPr>
              <w:t>小見出し</w:t>
            </w:r>
          </w:p>
        </w:tc>
        <w:tc>
          <w:tcPr>
            <w:tcW w:w="7655" w:type="dxa"/>
            <w:vAlign w:val="center"/>
          </w:tcPr>
          <w:p w:rsidR="00872067" w:rsidRDefault="00155881" w:rsidP="004E3EDF">
            <w:pPr>
              <w:jc w:val="center"/>
            </w:pPr>
            <w:r w:rsidRPr="00155881">
              <w:rPr>
                <w:rFonts w:hint="eastAsia"/>
              </w:rPr>
              <w:t>要点　「」はテロップ</w:t>
            </w:r>
          </w:p>
        </w:tc>
      </w:tr>
      <w:tr w:rsidR="00427202" w:rsidTr="004E3EDF">
        <w:tc>
          <w:tcPr>
            <w:tcW w:w="851" w:type="dxa"/>
            <w:vMerge w:val="restart"/>
          </w:tcPr>
          <w:p w:rsidR="00427202" w:rsidRDefault="00427202" w:rsidP="004E3EDF">
            <w:pPr>
              <w:jc w:val="center"/>
            </w:pPr>
            <w:r w:rsidRPr="00155881">
              <w:rPr>
                <w:rFonts w:hint="eastAsia"/>
              </w:rPr>
              <w:t>P</w:t>
            </w:r>
            <w:r>
              <w:rPr>
                <w:rFonts w:hint="eastAsia"/>
              </w:rPr>
              <w:t>1</w:t>
            </w:r>
          </w:p>
          <w:p w:rsidR="00427202" w:rsidRDefault="00427202" w:rsidP="004E3EDF">
            <w:pPr>
              <w:jc w:val="center"/>
            </w:pPr>
            <w:r>
              <w:rPr>
                <w:rFonts w:hint="eastAsia"/>
              </w:rPr>
              <w:t>左下</w:t>
            </w:r>
          </w:p>
        </w:tc>
        <w:tc>
          <w:tcPr>
            <w:tcW w:w="3118" w:type="dxa"/>
            <w:vMerge w:val="restart"/>
          </w:tcPr>
          <w:p w:rsidR="00427202" w:rsidRDefault="00427202" w:rsidP="004E3EDF">
            <w:r>
              <w:rPr>
                <w:rFonts w:hint="eastAsia"/>
              </w:rPr>
              <w:t>アセスメントのツボと課題</w:t>
            </w:r>
          </w:p>
        </w:tc>
        <w:tc>
          <w:tcPr>
            <w:tcW w:w="3260" w:type="dxa"/>
          </w:tcPr>
          <w:p w:rsidR="00427202" w:rsidRDefault="00427202" w:rsidP="004E3EDF">
            <w:r>
              <w:rPr>
                <w:rFonts w:hint="eastAsia"/>
              </w:rPr>
              <w:t>●アセスメントの前提に信頼関係</w:t>
            </w:r>
          </w:p>
        </w:tc>
        <w:tc>
          <w:tcPr>
            <w:tcW w:w="7655" w:type="dxa"/>
          </w:tcPr>
          <w:p w:rsidR="00427202" w:rsidRDefault="00427202" w:rsidP="00D4053D">
            <w:r>
              <w:rPr>
                <w:rFonts w:hint="eastAsia"/>
              </w:rPr>
              <w:t>意思表明も含めてご本人が話しやすい環境にあるか、信頼関係があるかが適切なアセスメントを行うための大前提。</w:t>
            </w:r>
          </w:p>
        </w:tc>
      </w:tr>
      <w:tr w:rsidR="00427202" w:rsidTr="004E3EDF">
        <w:tc>
          <w:tcPr>
            <w:tcW w:w="851" w:type="dxa"/>
            <w:vMerge/>
          </w:tcPr>
          <w:p w:rsidR="00427202" w:rsidRDefault="00427202" w:rsidP="00023BBA">
            <w:pPr>
              <w:jc w:val="center"/>
            </w:pPr>
          </w:p>
        </w:tc>
        <w:tc>
          <w:tcPr>
            <w:tcW w:w="3118" w:type="dxa"/>
            <w:vMerge/>
          </w:tcPr>
          <w:p w:rsidR="00427202" w:rsidRDefault="00427202" w:rsidP="00873013"/>
        </w:tc>
        <w:tc>
          <w:tcPr>
            <w:tcW w:w="3260" w:type="dxa"/>
          </w:tcPr>
          <w:p w:rsidR="00427202" w:rsidRPr="00C972BD" w:rsidRDefault="00427202" w:rsidP="004E3EDF">
            <w:r>
              <w:rPr>
                <w:rFonts w:hint="eastAsia"/>
              </w:rPr>
              <w:t>●分かりやすいアセスメントの工夫</w:t>
            </w:r>
          </w:p>
        </w:tc>
        <w:tc>
          <w:tcPr>
            <w:tcW w:w="7655" w:type="dxa"/>
          </w:tcPr>
          <w:p w:rsidR="00427202" w:rsidRPr="00BC58CE" w:rsidRDefault="00427202" w:rsidP="00464457">
            <w:r>
              <w:rPr>
                <w:rFonts w:hint="eastAsia"/>
              </w:rPr>
              <w:t>支援者にわかりやすいアセスメント。場合によっては利用者と一緒にアセスメントする場合もあるので、そいういう意味でもわかりやすいアセスメントの工夫をする。</w:t>
            </w:r>
          </w:p>
        </w:tc>
      </w:tr>
      <w:tr w:rsidR="00427202" w:rsidTr="004E3EDF">
        <w:tc>
          <w:tcPr>
            <w:tcW w:w="851" w:type="dxa"/>
            <w:vMerge/>
          </w:tcPr>
          <w:p w:rsidR="00427202" w:rsidRPr="00155881" w:rsidRDefault="00427202" w:rsidP="008903E9">
            <w:pPr>
              <w:jc w:val="center"/>
            </w:pPr>
          </w:p>
        </w:tc>
        <w:tc>
          <w:tcPr>
            <w:tcW w:w="3118" w:type="dxa"/>
            <w:vMerge/>
          </w:tcPr>
          <w:p w:rsidR="00427202" w:rsidRDefault="00427202" w:rsidP="004E3EDF"/>
        </w:tc>
        <w:tc>
          <w:tcPr>
            <w:tcW w:w="3260" w:type="dxa"/>
          </w:tcPr>
          <w:p w:rsidR="00427202" w:rsidRPr="00464457" w:rsidRDefault="00427202" w:rsidP="004E3EDF">
            <w:r>
              <w:rPr>
                <w:rFonts w:hint="eastAsia"/>
              </w:rPr>
              <w:t>●使いやすいアセスメントツール</w:t>
            </w:r>
          </w:p>
        </w:tc>
        <w:tc>
          <w:tcPr>
            <w:tcW w:w="7655" w:type="dxa"/>
          </w:tcPr>
          <w:p w:rsidR="00427202" w:rsidRDefault="00427202" w:rsidP="004E3EDF">
            <w:r>
              <w:rPr>
                <w:rFonts w:hint="eastAsia"/>
              </w:rPr>
              <w:t>使いづらいアセスメントは結局使われない。ファイルにしまわれていて、そのまま使わないアセスメントはあまり意味がないかもしれない。</w:t>
            </w:r>
          </w:p>
        </w:tc>
      </w:tr>
      <w:tr w:rsidR="00427202" w:rsidTr="004E3EDF">
        <w:tc>
          <w:tcPr>
            <w:tcW w:w="851" w:type="dxa"/>
            <w:vMerge/>
          </w:tcPr>
          <w:p w:rsidR="00427202" w:rsidRDefault="00427202" w:rsidP="008903E9">
            <w:pPr>
              <w:jc w:val="center"/>
            </w:pPr>
          </w:p>
        </w:tc>
        <w:tc>
          <w:tcPr>
            <w:tcW w:w="3118" w:type="dxa"/>
            <w:vMerge/>
          </w:tcPr>
          <w:p w:rsidR="00427202" w:rsidRPr="006826C2" w:rsidRDefault="00427202" w:rsidP="004E3EDF"/>
        </w:tc>
        <w:tc>
          <w:tcPr>
            <w:tcW w:w="3260" w:type="dxa"/>
          </w:tcPr>
          <w:p w:rsidR="00427202" w:rsidRDefault="00427202" w:rsidP="004E3EDF">
            <w:r>
              <w:rPr>
                <w:rFonts w:hint="eastAsia"/>
              </w:rPr>
              <w:t>●支援の目的に合ったアセスメント</w:t>
            </w:r>
          </w:p>
        </w:tc>
        <w:tc>
          <w:tcPr>
            <w:tcW w:w="7655" w:type="dxa"/>
          </w:tcPr>
          <w:p w:rsidR="00427202" w:rsidRDefault="00427202" w:rsidP="00744DDB">
            <w:r>
              <w:rPr>
                <w:rFonts w:hint="eastAsia"/>
              </w:rPr>
              <w:t>支援の方向性とアセスメントが一致しているかどうか。「何を目的に支援をしていて、何を成果とするのか？ここをきちんとしていないとアセスメントもできない」。個別的なものでいらないものは省いていく勇気も必要かもしれない。</w:t>
            </w:r>
          </w:p>
        </w:tc>
      </w:tr>
      <w:tr w:rsidR="00427202" w:rsidTr="004E3EDF">
        <w:tc>
          <w:tcPr>
            <w:tcW w:w="851" w:type="dxa"/>
            <w:vMerge/>
          </w:tcPr>
          <w:p w:rsidR="00427202" w:rsidRDefault="00427202" w:rsidP="00744DDB">
            <w:pPr>
              <w:jc w:val="center"/>
            </w:pPr>
          </w:p>
        </w:tc>
        <w:tc>
          <w:tcPr>
            <w:tcW w:w="3118" w:type="dxa"/>
            <w:vMerge/>
          </w:tcPr>
          <w:p w:rsidR="00427202" w:rsidRPr="006826C2" w:rsidRDefault="00427202" w:rsidP="004E3EDF"/>
        </w:tc>
        <w:tc>
          <w:tcPr>
            <w:tcW w:w="3260" w:type="dxa"/>
          </w:tcPr>
          <w:p w:rsidR="00427202" w:rsidRDefault="00427202" w:rsidP="004E3EDF">
            <w:r>
              <w:rPr>
                <w:rFonts w:hint="eastAsia"/>
              </w:rPr>
              <w:t>●時にはアセスメントした枠に囚われない。寄り添いながら考える</w:t>
            </w:r>
          </w:p>
        </w:tc>
        <w:tc>
          <w:tcPr>
            <w:tcW w:w="7655" w:type="dxa"/>
          </w:tcPr>
          <w:p w:rsidR="00427202" w:rsidRDefault="00427202" w:rsidP="00372AD1">
            <w:r>
              <w:rPr>
                <w:rFonts w:hint="eastAsia"/>
              </w:rPr>
              <w:t>支援アイディアよりもアセスメントが先、と申し上げたが、その枠にとらえきれない利用者も存在している。そういう意味では枠にとらわれないで、本人の行動を観察し、そこから個人と環境の関係性の中で一番いい方向を探っていくのも大事なアセスメントである。インフォーマルな部分。</w:t>
            </w:r>
          </w:p>
        </w:tc>
      </w:tr>
      <w:tr w:rsidR="003C7EDD" w:rsidTr="004E3EDF">
        <w:tc>
          <w:tcPr>
            <w:tcW w:w="851" w:type="dxa"/>
            <w:vMerge w:val="restart"/>
          </w:tcPr>
          <w:p w:rsidR="003C7EDD" w:rsidRDefault="003C7EDD" w:rsidP="00427202">
            <w:pPr>
              <w:jc w:val="center"/>
            </w:pPr>
            <w:r>
              <w:t>P1</w:t>
            </w:r>
          </w:p>
          <w:p w:rsidR="003C7EDD" w:rsidRDefault="003C7EDD" w:rsidP="00427202">
            <w:pPr>
              <w:jc w:val="center"/>
            </w:pPr>
            <w:r>
              <w:rPr>
                <w:rFonts w:hint="eastAsia"/>
              </w:rPr>
              <w:t>右下</w:t>
            </w:r>
          </w:p>
        </w:tc>
        <w:tc>
          <w:tcPr>
            <w:tcW w:w="3118" w:type="dxa"/>
            <w:vMerge w:val="restart"/>
          </w:tcPr>
          <w:p w:rsidR="003C7EDD" w:rsidRDefault="003C7EDD" w:rsidP="00760585">
            <w:r w:rsidRPr="00427202">
              <w:rPr>
                <w:rFonts w:hint="eastAsia"/>
              </w:rPr>
              <w:t>アセスメントのツボと課題</w:t>
            </w:r>
          </w:p>
          <w:p w:rsidR="003C7EDD" w:rsidRDefault="003C7EDD" w:rsidP="00760585">
            <w:r>
              <w:rPr>
                <w:rFonts w:hint="eastAsia"/>
              </w:rPr>
              <w:t>（つづき）</w:t>
            </w:r>
          </w:p>
        </w:tc>
        <w:tc>
          <w:tcPr>
            <w:tcW w:w="3260" w:type="dxa"/>
          </w:tcPr>
          <w:p w:rsidR="003C7EDD" w:rsidRDefault="003C7EDD" w:rsidP="004E3EDF">
            <w:r>
              <w:rPr>
                <w:rFonts w:hint="eastAsia"/>
              </w:rPr>
              <w:t>●問題行動ばかりに焦点をあてない</w:t>
            </w:r>
          </w:p>
        </w:tc>
        <w:tc>
          <w:tcPr>
            <w:tcW w:w="7655" w:type="dxa"/>
          </w:tcPr>
          <w:p w:rsidR="003C7EDD" w:rsidRDefault="003C7EDD" w:rsidP="00E00EF0">
            <w:r>
              <w:rPr>
                <w:rFonts w:hint="eastAsia"/>
              </w:rPr>
              <w:t>利用者のエネルギーが強い場合には、その状況に巻き込まれ行動に目がいってしまうが、</w:t>
            </w:r>
            <w:r>
              <w:rPr>
                <w:rFonts w:hint="eastAsia"/>
              </w:rPr>
              <w:t>ABC</w:t>
            </w:r>
            <w:r>
              <w:rPr>
                <w:rFonts w:hint="eastAsia"/>
              </w:rPr>
              <w:t>などの機能的なアセスメントを使いながら、</w:t>
            </w:r>
          </w:p>
          <w:p w:rsidR="003C7EDD" w:rsidRPr="00F104B1" w:rsidRDefault="003C7EDD" w:rsidP="00E00EF0">
            <w:r>
              <w:rPr>
                <w:rFonts w:hint="eastAsia"/>
              </w:rPr>
              <w:t>「アセスメントをすることで客観的な距離を置くということも、とても大事」になってくる。そして、その中で何もないように</w:t>
            </w:r>
            <w:r w:rsidR="006B1E70">
              <w:rPr>
                <w:rFonts w:hint="eastAsia"/>
              </w:rPr>
              <w:t>思える</w:t>
            </w:r>
            <w:r>
              <w:rPr>
                <w:rFonts w:hint="eastAsia"/>
              </w:rPr>
              <w:t>が「必ず本人の強みがあるので、その強みを発見することがとても重要」になってくる。</w:t>
            </w:r>
          </w:p>
        </w:tc>
      </w:tr>
      <w:tr w:rsidR="003C7EDD" w:rsidTr="004E3EDF">
        <w:tc>
          <w:tcPr>
            <w:tcW w:w="851" w:type="dxa"/>
            <w:vMerge/>
          </w:tcPr>
          <w:p w:rsidR="003C7EDD" w:rsidRDefault="003C7EDD" w:rsidP="00F46317">
            <w:pPr>
              <w:jc w:val="center"/>
            </w:pPr>
          </w:p>
        </w:tc>
        <w:tc>
          <w:tcPr>
            <w:tcW w:w="3118" w:type="dxa"/>
            <w:vMerge/>
          </w:tcPr>
          <w:p w:rsidR="003C7EDD" w:rsidRDefault="003C7EDD" w:rsidP="00760585"/>
        </w:tc>
        <w:tc>
          <w:tcPr>
            <w:tcW w:w="3260" w:type="dxa"/>
          </w:tcPr>
          <w:p w:rsidR="003C7EDD" w:rsidRDefault="003C7EDD" w:rsidP="004E3EDF">
            <w:r>
              <w:rPr>
                <w:rFonts w:hint="eastAsia"/>
              </w:rPr>
              <w:t>●環境のアセスメント</w:t>
            </w:r>
          </w:p>
        </w:tc>
        <w:tc>
          <w:tcPr>
            <w:tcW w:w="7655" w:type="dxa"/>
          </w:tcPr>
          <w:p w:rsidR="003C7EDD" w:rsidRDefault="003C7EDD" w:rsidP="006A2738">
            <w:r>
              <w:rPr>
                <w:rFonts w:hint="eastAsia"/>
              </w:rPr>
              <w:t>問題行動ばかりに焦点があたっていると、個人に焦点がいってしまい、個人を取り巻く環境についてのアセスメントが弱くなる。</w:t>
            </w:r>
          </w:p>
          <w:p w:rsidR="003C7EDD" w:rsidRDefault="003C7EDD" w:rsidP="006A2738">
            <w:r>
              <w:rPr>
                <w:rFonts w:hint="eastAsia"/>
              </w:rPr>
              <w:t>そして「大事なのは、環境に本人を適合させるのではなく、環境を本人に近づ</w:t>
            </w:r>
            <w:r>
              <w:rPr>
                <w:rFonts w:hint="eastAsia"/>
              </w:rPr>
              <w:lastRenderedPageBreak/>
              <w:t>けるという工夫」。自閉症の構造化はまさしくそういうこと。その視点で環境をアセスメントする。</w:t>
            </w:r>
          </w:p>
        </w:tc>
      </w:tr>
      <w:tr w:rsidR="003C7EDD" w:rsidTr="004E3EDF">
        <w:tc>
          <w:tcPr>
            <w:tcW w:w="851" w:type="dxa"/>
            <w:vMerge/>
          </w:tcPr>
          <w:p w:rsidR="003C7EDD" w:rsidRDefault="003C7EDD" w:rsidP="00F46317">
            <w:pPr>
              <w:jc w:val="center"/>
            </w:pPr>
          </w:p>
        </w:tc>
        <w:tc>
          <w:tcPr>
            <w:tcW w:w="3118" w:type="dxa"/>
            <w:vMerge/>
          </w:tcPr>
          <w:p w:rsidR="003C7EDD" w:rsidRDefault="003C7EDD" w:rsidP="00760585"/>
        </w:tc>
        <w:tc>
          <w:tcPr>
            <w:tcW w:w="3260" w:type="dxa"/>
          </w:tcPr>
          <w:p w:rsidR="003C7EDD" w:rsidRDefault="003C7EDD" w:rsidP="004E3EDF">
            <w:r>
              <w:rPr>
                <w:rFonts w:hint="eastAsia"/>
              </w:rPr>
              <w:t>●変化する個人と環境</w:t>
            </w:r>
          </w:p>
        </w:tc>
        <w:tc>
          <w:tcPr>
            <w:tcW w:w="7655" w:type="dxa"/>
          </w:tcPr>
          <w:p w:rsidR="003C7EDD" w:rsidRDefault="003C7EDD" w:rsidP="00D3094B">
            <w:r>
              <w:rPr>
                <w:rFonts w:hint="eastAsia"/>
              </w:rPr>
              <w:t>一度アセスメントをして終わりではなく、「人間は個人と環境の相互作用の中で大きく変わり変容していく。その状況に応じて、その行動を裏付けるアセスメントを考えていく必要がある」。支援現場での場面・場面での観察、記録、評価が大切になる。ドンピシャのタイミングで介入する時期が来たりすることがある。ここを逃してはいけない。</w:t>
            </w:r>
          </w:p>
        </w:tc>
      </w:tr>
      <w:tr w:rsidR="003C7EDD" w:rsidTr="00D55487">
        <w:trPr>
          <w:trHeight w:val="1417"/>
        </w:trPr>
        <w:tc>
          <w:tcPr>
            <w:tcW w:w="851" w:type="dxa"/>
            <w:vMerge/>
          </w:tcPr>
          <w:p w:rsidR="003C7EDD" w:rsidRDefault="003C7EDD" w:rsidP="006C3D9E">
            <w:pPr>
              <w:jc w:val="center"/>
            </w:pPr>
          </w:p>
        </w:tc>
        <w:tc>
          <w:tcPr>
            <w:tcW w:w="3118" w:type="dxa"/>
            <w:vMerge/>
          </w:tcPr>
          <w:p w:rsidR="003C7EDD" w:rsidRDefault="003C7EDD" w:rsidP="004E3EDF"/>
        </w:tc>
        <w:tc>
          <w:tcPr>
            <w:tcW w:w="3260" w:type="dxa"/>
          </w:tcPr>
          <w:p w:rsidR="003C7EDD" w:rsidRDefault="003C7EDD" w:rsidP="004E3EDF">
            <w:r>
              <w:rPr>
                <w:rFonts w:hint="eastAsia"/>
              </w:rPr>
              <w:t>●支援とアセスメントを紐づけて考える</w:t>
            </w:r>
          </w:p>
        </w:tc>
        <w:tc>
          <w:tcPr>
            <w:tcW w:w="7655" w:type="dxa"/>
          </w:tcPr>
          <w:p w:rsidR="003C7EDD" w:rsidRDefault="003C7EDD" w:rsidP="00CE6EF8">
            <w:r>
              <w:rPr>
                <w:rFonts w:hint="eastAsia"/>
              </w:rPr>
              <w:t>これはセンスを磨く、ということになるが、支援をやっているだけではなく、常に「どういう根拠でどうして行っているのか？目的は何か？どういうアセスメントをしたのか？これからどういうアセスメントをすればいいのか？、ここを関連づけて考えることが大事」になる。</w:t>
            </w:r>
          </w:p>
        </w:tc>
      </w:tr>
      <w:tr w:rsidR="003C7EDD" w:rsidTr="004E3EDF">
        <w:tc>
          <w:tcPr>
            <w:tcW w:w="851" w:type="dxa"/>
            <w:vMerge/>
          </w:tcPr>
          <w:p w:rsidR="003C7EDD" w:rsidRDefault="003C7EDD" w:rsidP="006C3D9E">
            <w:pPr>
              <w:jc w:val="center"/>
            </w:pPr>
          </w:p>
        </w:tc>
        <w:tc>
          <w:tcPr>
            <w:tcW w:w="3118" w:type="dxa"/>
            <w:vMerge/>
          </w:tcPr>
          <w:p w:rsidR="003C7EDD" w:rsidRDefault="003C7EDD" w:rsidP="004E3EDF"/>
        </w:tc>
        <w:tc>
          <w:tcPr>
            <w:tcW w:w="3260" w:type="dxa"/>
          </w:tcPr>
          <w:p w:rsidR="003C7EDD" w:rsidRDefault="003C7EDD" w:rsidP="004E3EDF">
            <w:r>
              <w:rPr>
                <w:rFonts w:hint="eastAsia"/>
              </w:rPr>
              <w:t>●アセスメントと実証的な方法</w:t>
            </w:r>
          </w:p>
        </w:tc>
        <w:tc>
          <w:tcPr>
            <w:tcW w:w="7655" w:type="dxa"/>
          </w:tcPr>
          <w:p w:rsidR="003C7EDD" w:rsidRDefault="003C7EDD" w:rsidP="00C703FF">
            <w:r>
              <w:rPr>
                <w:rFonts w:hint="eastAsia"/>
              </w:rPr>
              <w:t>その意味では、アセスメントは、支援を行ったことの結果の実証的な確認をしていくことになる。つまり、「その支援は意味があったのか？成果があったのか？両者にとってその支援は良かったのか悪かったのか？」このことを仮説検証し分析をして評価していくことがアセスメントになる。</w:t>
            </w:r>
          </w:p>
        </w:tc>
      </w:tr>
      <w:tr w:rsidR="003C7EDD" w:rsidTr="004E3EDF">
        <w:tc>
          <w:tcPr>
            <w:tcW w:w="851" w:type="dxa"/>
            <w:vMerge w:val="restart"/>
          </w:tcPr>
          <w:p w:rsidR="003C7EDD" w:rsidRDefault="003C7EDD" w:rsidP="008D39C0">
            <w:pPr>
              <w:jc w:val="center"/>
            </w:pPr>
            <w:r>
              <w:t>P2</w:t>
            </w:r>
          </w:p>
          <w:p w:rsidR="003C7EDD" w:rsidRDefault="003C7EDD" w:rsidP="008D39C0">
            <w:pPr>
              <w:jc w:val="center"/>
            </w:pPr>
            <w:r>
              <w:rPr>
                <w:rFonts w:hint="eastAsia"/>
              </w:rPr>
              <w:t>左上</w:t>
            </w:r>
          </w:p>
        </w:tc>
        <w:tc>
          <w:tcPr>
            <w:tcW w:w="3118" w:type="dxa"/>
            <w:vMerge w:val="restart"/>
          </w:tcPr>
          <w:p w:rsidR="003C7EDD" w:rsidRDefault="003C7EDD" w:rsidP="004E3EDF">
            <w:r>
              <w:rPr>
                <w:rFonts w:hint="eastAsia"/>
              </w:rPr>
              <w:t>支援者とチームのセルフチェック</w:t>
            </w:r>
          </w:p>
        </w:tc>
        <w:tc>
          <w:tcPr>
            <w:tcW w:w="3260" w:type="dxa"/>
          </w:tcPr>
          <w:p w:rsidR="003C7EDD" w:rsidRDefault="003C7EDD" w:rsidP="004E3EDF"/>
        </w:tc>
        <w:tc>
          <w:tcPr>
            <w:tcW w:w="7655" w:type="dxa"/>
          </w:tcPr>
          <w:p w:rsidR="003C7EDD" w:rsidRDefault="003C7EDD" w:rsidP="0080025E">
            <w:r>
              <w:rPr>
                <w:rFonts w:hint="eastAsia"/>
              </w:rPr>
              <w:t>アセスメントで大切になる環境には、支援者とチームが入っている。もう一つのアセスメントのツボとしては、支援者とチームのセルフチェックを行うことも重要な要素になってくる。</w:t>
            </w:r>
          </w:p>
        </w:tc>
      </w:tr>
      <w:tr w:rsidR="003C7EDD" w:rsidTr="004E3EDF">
        <w:tc>
          <w:tcPr>
            <w:tcW w:w="851" w:type="dxa"/>
            <w:vMerge/>
          </w:tcPr>
          <w:p w:rsidR="003C7EDD" w:rsidRDefault="003C7EDD" w:rsidP="006C3D9E">
            <w:pPr>
              <w:jc w:val="center"/>
            </w:pPr>
          </w:p>
        </w:tc>
        <w:tc>
          <w:tcPr>
            <w:tcW w:w="3118" w:type="dxa"/>
            <w:vMerge/>
          </w:tcPr>
          <w:p w:rsidR="003C7EDD" w:rsidRDefault="003C7EDD" w:rsidP="004E3EDF"/>
        </w:tc>
        <w:tc>
          <w:tcPr>
            <w:tcW w:w="3260" w:type="dxa"/>
          </w:tcPr>
          <w:p w:rsidR="003C7EDD" w:rsidRDefault="003C7EDD" w:rsidP="004E3EDF">
            <w:r>
              <w:rPr>
                <w:rFonts w:hint="eastAsia"/>
              </w:rPr>
              <w:t>□利用者の個別性や全体性、支援の目的を確認しているか</w:t>
            </w:r>
          </w:p>
        </w:tc>
        <w:tc>
          <w:tcPr>
            <w:tcW w:w="7655" w:type="dxa"/>
          </w:tcPr>
          <w:p w:rsidR="003C7EDD" w:rsidRPr="00C703FF" w:rsidRDefault="003C7EDD" w:rsidP="009F74F1">
            <w:r>
              <w:rPr>
                <w:rFonts w:hint="eastAsia"/>
              </w:rPr>
              <w:t>この確認をしていないとアセスメントも違う目的に変わってきてしまう可能性がある。</w:t>
            </w:r>
          </w:p>
        </w:tc>
      </w:tr>
      <w:tr w:rsidR="003C7EDD" w:rsidTr="004E3EDF">
        <w:tc>
          <w:tcPr>
            <w:tcW w:w="851" w:type="dxa"/>
            <w:vMerge/>
          </w:tcPr>
          <w:p w:rsidR="003C7EDD" w:rsidRDefault="003C7EDD" w:rsidP="006C3D9E">
            <w:pPr>
              <w:jc w:val="center"/>
            </w:pPr>
          </w:p>
        </w:tc>
        <w:tc>
          <w:tcPr>
            <w:tcW w:w="3118" w:type="dxa"/>
            <w:vMerge/>
          </w:tcPr>
          <w:p w:rsidR="003C7EDD" w:rsidRDefault="003C7EDD" w:rsidP="004E3EDF"/>
        </w:tc>
        <w:tc>
          <w:tcPr>
            <w:tcW w:w="3260" w:type="dxa"/>
          </w:tcPr>
          <w:p w:rsidR="003C7EDD" w:rsidRDefault="003C7EDD" w:rsidP="004E3EDF">
            <w:r>
              <w:rPr>
                <w:rFonts w:hint="eastAsia"/>
              </w:rPr>
              <w:t>□アセスメントを支援アイディアの前に行っているか</w:t>
            </w:r>
          </w:p>
        </w:tc>
        <w:tc>
          <w:tcPr>
            <w:tcW w:w="7655" w:type="dxa"/>
          </w:tcPr>
          <w:p w:rsidR="003C7EDD" w:rsidRDefault="003C7EDD" w:rsidP="0007322E">
            <w:r>
              <w:rPr>
                <w:rFonts w:hint="eastAsia"/>
              </w:rPr>
              <w:t>アセスメントを軽視するわけではないが、どうしても支援の方法論が先に来てしまう。「その根拠はどこにあるのか？ということを意識していくことが大事」になる。つまり、こういう仮説検証をして、こういう仮説ができたので、支援はこういう方向がいいのだろうという話し合いをぜひ行っていただきたい。</w:t>
            </w:r>
          </w:p>
        </w:tc>
      </w:tr>
      <w:tr w:rsidR="003C7EDD" w:rsidTr="004E3EDF">
        <w:tc>
          <w:tcPr>
            <w:tcW w:w="851" w:type="dxa"/>
            <w:vMerge/>
          </w:tcPr>
          <w:p w:rsidR="003C7EDD" w:rsidRDefault="003C7EDD" w:rsidP="00C013F4">
            <w:pPr>
              <w:jc w:val="center"/>
            </w:pPr>
          </w:p>
        </w:tc>
        <w:tc>
          <w:tcPr>
            <w:tcW w:w="3118" w:type="dxa"/>
            <w:vMerge/>
          </w:tcPr>
          <w:p w:rsidR="003C7EDD" w:rsidRDefault="003C7EDD" w:rsidP="004E3EDF"/>
        </w:tc>
        <w:tc>
          <w:tcPr>
            <w:tcW w:w="3260" w:type="dxa"/>
          </w:tcPr>
          <w:p w:rsidR="003C7EDD" w:rsidRDefault="003C7EDD" w:rsidP="004E3EDF">
            <w:r>
              <w:rPr>
                <w:rFonts w:hint="eastAsia"/>
              </w:rPr>
              <w:t>□アセスメントの評価をチーム</w:t>
            </w:r>
            <w:r>
              <w:rPr>
                <w:rFonts w:hint="eastAsia"/>
              </w:rPr>
              <w:lastRenderedPageBreak/>
              <w:t>の共通理解としているか</w:t>
            </w:r>
          </w:p>
        </w:tc>
        <w:tc>
          <w:tcPr>
            <w:tcW w:w="7655" w:type="dxa"/>
          </w:tcPr>
          <w:p w:rsidR="003C7EDD" w:rsidRDefault="003C7EDD" w:rsidP="004D490D">
            <w:r>
              <w:rPr>
                <w:rFonts w:hint="eastAsia"/>
              </w:rPr>
              <w:lastRenderedPageBreak/>
              <w:t>「アセスメントから出てきた課題・ニーズの整理・支援のアイディアが、きち</w:t>
            </w:r>
            <w:r>
              <w:rPr>
                <w:rFonts w:hint="eastAsia"/>
              </w:rPr>
              <w:lastRenderedPageBreak/>
              <w:t>んとアセスメントと紐づけられて、チームの中で合意形成されているか？」。これがないと、いくらアセスメントをしても、観察と記録をしても、それは全く使われないし、恣意的な場当たりな支援になっていく可能性が高いように思う。</w:t>
            </w:r>
          </w:p>
        </w:tc>
      </w:tr>
      <w:tr w:rsidR="003C7EDD" w:rsidTr="004E3EDF">
        <w:tc>
          <w:tcPr>
            <w:tcW w:w="851" w:type="dxa"/>
            <w:vMerge/>
          </w:tcPr>
          <w:p w:rsidR="003C7EDD" w:rsidRPr="00427A4E" w:rsidRDefault="003C7EDD" w:rsidP="00427A4E">
            <w:pPr>
              <w:jc w:val="center"/>
            </w:pPr>
          </w:p>
        </w:tc>
        <w:tc>
          <w:tcPr>
            <w:tcW w:w="3118" w:type="dxa"/>
            <w:vMerge/>
          </w:tcPr>
          <w:p w:rsidR="003C7EDD" w:rsidRDefault="003C7EDD" w:rsidP="004E3EDF"/>
        </w:tc>
        <w:tc>
          <w:tcPr>
            <w:tcW w:w="3260" w:type="dxa"/>
          </w:tcPr>
          <w:p w:rsidR="003C7EDD" w:rsidRDefault="003C7EDD" w:rsidP="004E3EDF">
            <w:r>
              <w:rPr>
                <w:rFonts w:hint="eastAsia"/>
              </w:rPr>
              <w:t>□適切に評価できているか</w:t>
            </w:r>
          </w:p>
        </w:tc>
        <w:tc>
          <w:tcPr>
            <w:tcW w:w="7655" w:type="dxa"/>
          </w:tcPr>
          <w:p w:rsidR="003C7EDD" w:rsidRDefault="003C7EDD" w:rsidP="00DA157E">
            <w:r>
              <w:rPr>
                <w:rFonts w:hint="eastAsia"/>
              </w:rPr>
              <w:t>支援者は常にここを考えていかなくてはいけない。出てきたアセスメントの内容をきちんと理解しているだろうか。そして環境は整備されているか。この環境は支援者・チームも</w:t>
            </w:r>
            <w:r w:rsidR="006B1E70">
              <w:rPr>
                <w:rFonts w:hint="eastAsia"/>
              </w:rPr>
              <w:t>含まれる</w:t>
            </w:r>
            <w:r>
              <w:rPr>
                <w:rFonts w:hint="eastAsia"/>
              </w:rPr>
              <w:t>が、利用者が置かれている環境を整備しているのか。私たちはどうしてもアセスメントを個人の責任に持っていきがち。「実は、支援者側や施設側の環境の不備が大きく要因としてあることも認識する必要がある」と思う。</w:t>
            </w:r>
          </w:p>
        </w:tc>
      </w:tr>
      <w:tr w:rsidR="003C7EDD" w:rsidTr="009D5370">
        <w:trPr>
          <w:trHeight w:val="705"/>
        </w:trPr>
        <w:tc>
          <w:tcPr>
            <w:tcW w:w="851" w:type="dxa"/>
            <w:vMerge/>
          </w:tcPr>
          <w:p w:rsidR="003C7EDD" w:rsidRDefault="003C7EDD" w:rsidP="00125FF5">
            <w:pPr>
              <w:jc w:val="center"/>
            </w:pPr>
          </w:p>
        </w:tc>
        <w:tc>
          <w:tcPr>
            <w:tcW w:w="3118" w:type="dxa"/>
            <w:vMerge/>
          </w:tcPr>
          <w:p w:rsidR="003C7EDD" w:rsidRDefault="003C7EDD" w:rsidP="004E3EDF"/>
        </w:tc>
        <w:tc>
          <w:tcPr>
            <w:tcW w:w="3260" w:type="dxa"/>
          </w:tcPr>
          <w:p w:rsidR="003C7EDD" w:rsidRDefault="003C7EDD" w:rsidP="004E3EDF">
            <w:r>
              <w:rPr>
                <w:rFonts w:hint="eastAsia"/>
              </w:rPr>
              <w:t>□能力・スキルと生活状況は区別されているか</w:t>
            </w:r>
          </w:p>
        </w:tc>
        <w:tc>
          <w:tcPr>
            <w:tcW w:w="7655" w:type="dxa"/>
          </w:tcPr>
          <w:p w:rsidR="003C7EDD" w:rsidRDefault="003C7EDD" w:rsidP="006B1E70">
            <w:pPr>
              <w:jc w:val="left"/>
            </w:pPr>
            <w:r>
              <w:rPr>
                <w:rFonts w:hint="eastAsia"/>
              </w:rPr>
              <w:t>できる・できないにだけに目がいかないで、「地域・生活の全体の中で生活状況全体として考えていくということも必要」なことだと思う。</w:t>
            </w:r>
          </w:p>
        </w:tc>
      </w:tr>
      <w:tr w:rsidR="003C7EDD" w:rsidTr="004E3EDF">
        <w:tc>
          <w:tcPr>
            <w:tcW w:w="851" w:type="dxa"/>
            <w:vMerge w:val="restart"/>
          </w:tcPr>
          <w:p w:rsidR="003C7EDD" w:rsidRDefault="003C7EDD" w:rsidP="003053D9">
            <w:pPr>
              <w:jc w:val="center"/>
            </w:pPr>
            <w:r>
              <w:t>P</w:t>
            </w:r>
            <w:r>
              <w:rPr>
                <w:rFonts w:hint="eastAsia"/>
              </w:rPr>
              <w:t>2</w:t>
            </w:r>
          </w:p>
          <w:p w:rsidR="003C7EDD" w:rsidRDefault="003C7EDD" w:rsidP="003053D9">
            <w:pPr>
              <w:jc w:val="center"/>
            </w:pPr>
            <w:r>
              <w:rPr>
                <w:rFonts w:hint="eastAsia"/>
              </w:rPr>
              <w:t>右上</w:t>
            </w:r>
          </w:p>
        </w:tc>
        <w:tc>
          <w:tcPr>
            <w:tcW w:w="3118" w:type="dxa"/>
            <w:vMerge w:val="restart"/>
          </w:tcPr>
          <w:p w:rsidR="003C7EDD" w:rsidRDefault="003C7EDD" w:rsidP="004E3EDF">
            <w:r w:rsidRPr="00812128">
              <w:rPr>
                <w:rFonts w:hint="eastAsia"/>
              </w:rPr>
              <w:t>支援者とチームのセルフチェック</w:t>
            </w:r>
            <w:r>
              <w:rPr>
                <w:rFonts w:hint="eastAsia"/>
              </w:rPr>
              <w:t>（つづき）</w:t>
            </w:r>
          </w:p>
        </w:tc>
        <w:tc>
          <w:tcPr>
            <w:tcW w:w="3260" w:type="dxa"/>
          </w:tcPr>
          <w:p w:rsidR="003C7EDD" w:rsidRDefault="003C7EDD" w:rsidP="004E3EDF">
            <w:r>
              <w:rPr>
                <w:rFonts w:hint="eastAsia"/>
              </w:rPr>
              <w:t>□事実に基づいた客観的評価となっているか</w:t>
            </w:r>
          </w:p>
        </w:tc>
        <w:tc>
          <w:tcPr>
            <w:tcW w:w="7655" w:type="dxa"/>
          </w:tcPr>
          <w:p w:rsidR="003C7EDD" w:rsidRDefault="003C7EDD" w:rsidP="0007322E">
            <w:r>
              <w:rPr>
                <w:rFonts w:hint="eastAsia"/>
              </w:rPr>
              <w:t>特にケース記録などの日々の支援の記録については、「事実と推測をきちんと分けて書く、数値などの見えるものの形で表す」、頻度や数字、量的なもので「定量的な分析・結果を出していくということも大事なので、その辺も「見える化」していく」とよいと思う。</w:t>
            </w:r>
          </w:p>
        </w:tc>
      </w:tr>
      <w:tr w:rsidR="003C7EDD" w:rsidTr="004E3EDF">
        <w:tc>
          <w:tcPr>
            <w:tcW w:w="851" w:type="dxa"/>
            <w:vMerge/>
          </w:tcPr>
          <w:p w:rsidR="003C7EDD" w:rsidRDefault="003C7EDD" w:rsidP="003053D9">
            <w:pPr>
              <w:jc w:val="center"/>
            </w:pPr>
          </w:p>
        </w:tc>
        <w:tc>
          <w:tcPr>
            <w:tcW w:w="3118" w:type="dxa"/>
            <w:vMerge/>
          </w:tcPr>
          <w:p w:rsidR="003C7EDD" w:rsidRDefault="003C7EDD" w:rsidP="004E3EDF"/>
        </w:tc>
        <w:tc>
          <w:tcPr>
            <w:tcW w:w="3260" w:type="dxa"/>
          </w:tcPr>
          <w:p w:rsidR="003C7EDD" w:rsidRDefault="003C7EDD" w:rsidP="004E3EDF">
            <w:r>
              <w:rPr>
                <w:rFonts w:hint="eastAsia"/>
              </w:rPr>
              <w:t>□仮説―検証型のアセスメントになっているか</w:t>
            </w:r>
          </w:p>
        </w:tc>
        <w:tc>
          <w:tcPr>
            <w:tcW w:w="7655" w:type="dxa"/>
          </w:tcPr>
          <w:p w:rsidR="003C7EDD" w:rsidRDefault="003C7EDD" w:rsidP="0007322E">
            <w:r>
              <w:rPr>
                <w:rFonts w:hint="eastAsia"/>
              </w:rPr>
              <w:t>「アセスメントは支援者が知恵を絞って考えること」。ここができているかできていないかが最大の焦点。</w:t>
            </w:r>
          </w:p>
        </w:tc>
      </w:tr>
      <w:tr w:rsidR="003C7EDD" w:rsidTr="004E3EDF">
        <w:tc>
          <w:tcPr>
            <w:tcW w:w="851" w:type="dxa"/>
            <w:vMerge/>
          </w:tcPr>
          <w:p w:rsidR="003C7EDD" w:rsidRDefault="003C7EDD" w:rsidP="003053D9">
            <w:pPr>
              <w:jc w:val="center"/>
            </w:pPr>
          </w:p>
        </w:tc>
        <w:tc>
          <w:tcPr>
            <w:tcW w:w="3118" w:type="dxa"/>
            <w:vMerge/>
          </w:tcPr>
          <w:p w:rsidR="003C7EDD" w:rsidRDefault="003C7EDD" w:rsidP="004E3EDF"/>
        </w:tc>
        <w:tc>
          <w:tcPr>
            <w:tcW w:w="3260" w:type="dxa"/>
          </w:tcPr>
          <w:p w:rsidR="003C7EDD" w:rsidRDefault="003C7EDD" w:rsidP="004E3EDF">
            <w:r>
              <w:rPr>
                <w:rFonts w:hint="eastAsia"/>
              </w:rPr>
              <w:t>□課題設定と実行管理は適切か</w:t>
            </w:r>
          </w:p>
        </w:tc>
        <w:tc>
          <w:tcPr>
            <w:tcW w:w="7655" w:type="dxa"/>
          </w:tcPr>
          <w:p w:rsidR="003C7EDD" w:rsidRDefault="003C7EDD" w:rsidP="0007322E">
            <w:r>
              <w:rPr>
                <w:rFonts w:hint="eastAsia"/>
              </w:rPr>
              <w:t>アセスメントは、課題の設定と実行管理がきちんと行われていない限りは、アセスメントのしようがない。支援を計画通りにやっているかを支援者側のアセスメント・評価としてきちんと行うべきであると思う。</w:t>
            </w:r>
          </w:p>
        </w:tc>
      </w:tr>
      <w:tr w:rsidR="003C7EDD" w:rsidTr="004E3EDF">
        <w:tc>
          <w:tcPr>
            <w:tcW w:w="851" w:type="dxa"/>
            <w:vMerge/>
          </w:tcPr>
          <w:p w:rsidR="003C7EDD" w:rsidRDefault="003C7EDD" w:rsidP="003053D9">
            <w:pPr>
              <w:jc w:val="center"/>
            </w:pPr>
          </w:p>
        </w:tc>
        <w:tc>
          <w:tcPr>
            <w:tcW w:w="3118" w:type="dxa"/>
            <w:vMerge/>
          </w:tcPr>
          <w:p w:rsidR="003C7EDD" w:rsidRDefault="003C7EDD" w:rsidP="004E3EDF"/>
        </w:tc>
        <w:tc>
          <w:tcPr>
            <w:tcW w:w="3260" w:type="dxa"/>
          </w:tcPr>
          <w:p w:rsidR="003C7EDD" w:rsidRDefault="003C7EDD" w:rsidP="004E3EDF">
            <w:r>
              <w:rPr>
                <w:rFonts w:hint="eastAsia"/>
              </w:rPr>
              <w:t>□支援者の視点はそろっているのか</w:t>
            </w:r>
          </w:p>
        </w:tc>
        <w:tc>
          <w:tcPr>
            <w:tcW w:w="7655" w:type="dxa"/>
          </w:tcPr>
          <w:p w:rsidR="003C7EDD" w:rsidRDefault="003C7EDD" w:rsidP="0007322E">
            <w:r>
              <w:rPr>
                <w:rFonts w:hint="eastAsia"/>
              </w:rPr>
              <w:t>支援者の視点がそろっていないと、支援の実行管理も課題設定、実行、その後の検証もふぞろいになってしまう。</w:t>
            </w:r>
          </w:p>
        </w:tc>
      </w:tr>
      <w:tr w:rsidR="003C7EDD" w:rsidTr="004E3EDF">
        <w:tc>
          <w:tcPr>
            <w:tcW w:w="851" w:type="dxa"/>
            <w:vMerge/>
          </w:tcPr>
          <w:p w:rsidR="003C7EDD" w:rsidRDefault="003C7EDD" w:rsidP="003053D9">
            <w:pPr>
              <w:jc w:val="center"/>
            </w:pPr>
          </w:p>
        </w:tc>
        <w:tc>
          <w:tcPr>
            <w:tcW w:w="3118" w:type="dxa"/>
            <w:vMerge/>
          </w:tcPr>
          <w:p w:rsidR="003C7EDD" w:rsidRDefault="003C7EDD" w:rsidP="004E3EDF"/>
        </w:tc>
        <w:tc>
          <w:tcPr>
            <w:tcW w:w="3260" w:type="dxa"/>
          </w:tcPr>
          <w:p w:rsidR="003C7EDD" w:rsidRDefault="003C7EDD" w:rsidP="004E3EDF">
            <w:r>
              <w:rPr>
                <w:rFonts w:hint="eastAsia"/>
              </w:rPr>
              <w:t>□支援者は疲弊していないか</w:t>
            </w:r>
          </w:p>
        </w:tc>
        <w:tc>
          <w:tcPr>
            <w:tcW w:w="7655" w:type="dxa"/>
          </w:tcPr>
          <w:p w:rsidR="003C7EDD" w:rsidRDefault="003C7EDD" w:rsidP="00000DC6">
            <w:r>
              <w:rPr>
                <w:rFonts w:hint="eastAsia"/>
              </w:rPr>
              <w:t>メンタルヘルスの部分でとても大事なことで、特に強度行動障がいなどの支援で、「利用者が非常にエネルギーがある時は、支援者は心身ともに疲れる。その辺もきちんとアセスメントしていくことが必要で、その対策も併せてやってい</w:t>
            </w:r>
            <w:r>
              <w:rPr>
                <w:rFonts w:hint="eastAsia"/>
              </w:rPr>
              <w:lastRenderedPageBreak/>
              <w:t>く必要」がある。</w:t>
            </w:r>
          </w:p>
        </w:tc>
      </w:tr>
      <w:tr w:rsidR="003C7EDD" w:rsidTr="004E3EDF">
        <w:tc>
          <w:tcPr>
            <w:tcW w:w="851" w:type="dxa"/>
            <w:vMerge/>
          </w:tcPr>
          <w:p w:rsidR="003C7EDD" w:rsidRDefault="003C7EDD" w:rsidP="003053D9">
            <w:pPr>
              <w:jc w:val="center"/>
            </w:pPr>
          </w:p>
        </w:tc>
        <w:tc>
          <w:tcPr>
            <w:tcW w:w="3118" w:type="dxa"/>
            <w:vMerge/>
          </w:tcPr>
          <w:p w:rsidR="003C7EDD" w:rsidRDefault="003C7EDD" w:rsidP="004E3EDF"/>
        </w:tc>
        <w:tc>
          <w:tcPr>
            <w:tcW w:w="3260" w:type="dxa"/>
          </w:tcPr>
          <w:p w:rsidR="003C7EDD" w:rsidRDefault="003C7EDD" w:rsidP="004E3EDF">
            <w:r>
              <w:rPr>
                <w:rFonts w:hint="eastAsia"/>
              </w:rPr>
              <w:t>□組織風土は良好か</w:t>
            </w:r>
          </w:p>
        </w:tc>
        <w:tc>
          <w:tcPr>
            <w:tcW w:w="7655" w:type="dxa"/>
          </w:tcPr>
          <w:p w:rsidR="003C7EDD" w:rsidRPr="00874D87" w:rsidRDefault="003C7EDD" w:rsidP="0007322E">
            <w:r>
              <w:rPr>
                <w:rFonts w:hint="eastAsia"/>
              </w:rPr>
              <w:t>「利用者の尊厳を考えた支援を行なおうとしている施設なのか？チームなのか？その辺の福祉マインドがきちんとあるかどうかを含めて環境としておさえておく必要がある」と思う。</w:t>
            </w:r>
          </w:p>
        </w:tc>
      </w:tr>
      <w:tr w:rsidR="003C7EDD" w:rsidTr="004E3EDF">
        <w:tc>
          <w:tcPr>
            <w:tcW w:w="851" w:type="dxa"/>
            <w:vMerge/>
          </w:tcPr>
          <w:p w:rsidR="003C7EDD" w:rsidRDefault="003C7EDD" w:rsidP="00672FFB">
            <w:pPr>
              <w:jc w:val="center"/>
            </w:pPr>
          </w:p>
        </w:tc>
        <w:tc>
          <w:tcPr>
            <w:tcW w:w="3118" w:type="dxa"/>
            <w:vMerge/>
          </w:tcPr>
          <w:p w:rsidR="003C7EDD" w:rsidRDefault="003C7EDD" w:rsidP="004E3EDF"/>
        </w:tc>
        <w:tc>
          <w:tcPr>
            <w:tcW w:w="3260" w:type="dxa"/>
          </w:tcPr>
          <w:p w:rsidR="003C7EDD" w:rsidRDefault="003C7EDD" w:rsidP="004E3EDF"/>
        </w:tc>
        <w:tc>
          <w:tcPr>
            <w:tcW w:w="7655" w:type="dxa"/>
          </w:tcPr>
          <w:p w:rsidR="003C7EDD" w:rsidRDefault="003C7EDD" w:rsidP="0007322E">
            <w:r>
              <w:rPr>
                <w:rFonts w:hint="eastAsia"/>
              </w:rPr>
              <w:t>支援者とチームのセルフチェックについては、特にサビ管の方は、その点も踏まえてご検討いただけるとありがたいです。</w:t>
            </w:r>
          </w:p>
        </w:tc>
      </w:tr>
    </w:tbl>
    <w:p w:rsidR="00FE128D" w:rsidRPr="00151FF7" w:rsidRDefault="00FE128D"/>
    <w:sectPr w:rsidR="00FE128D" w:rsidRPr="00151FF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6B1E70" w:rsidRPr="006B1E70">
          <w:rPr>
            <w:noProof/>
            <w:lang w:val="ja-JP"/>
          </w:rPr>
          <w:t>1</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00DC6"/>
    <w:rsid w:val="000010B4"/>
    <w:rsid w:val="00023BBA"/>
    <w:rsid w:val="00025D94"/>
    <w:rsid w:val="000318E3"/>
    <w:rsid w:val="00052B34"/>
    <w:rsid w:val="000649AA"/>
    <w:rsid w:val="0007322E"/>
    <w:rsid w:val="00080FBE"/>
    <w:rsid w:val="000913DA"/>
    <w:rsid w:val="00097356"/>
    <w:rsid w:val="000A0573"/>
    <w:rsid w:val="000A6091"/>
    <w:rsid w:val="000B0449"/>
    <w:rsid w:val="000B4D55"/>
    <w:rsid w:val="000D4668"/>
    <w:rsid w:val="000D5E34"/>
    <w:rsid w:val="000E02A2"/>
    <w:rsid w:val="000E0E5D"/>
    <w:rsid w:val="000E2BBF"/>
    <w:rsid w:val="000F0758"/>
    <w:rsid w:val="000F7BC8"/>
    <w:rsid w:val="00125FF5"/>
    <w:rsid w:val="00131530"/>
    <w:rsid w:val="0014626D"/>
    <w:rsid w:val="0015163F"/>
    <w:rsid w:val="00151FF7"/>
    <w:rsid w:val="00155881"/>
    <w:rsid w:val="00175673"/>
    <w:rsid w:val="00181321"/>
    <w:rsid w:val="001814B4"/>
    <w:rsid w:val="00183CE6"/>
    <w:rsid w:val="00184FE7"/>
    <w:rsid w:val="00187E66"/>
    <w:rsid w:val="001A05ED"/>
    <w:rsid w:val="001A1B9F"/>
    <w:rsid w:val="001F10BF"/>
    <w:rsid w:val="001F41F7"/>
    <w:rsid w:val="001F5673"/>
    <w:rsid w:val="001F77A2"/>
    <w:rsid w:val="00201AE8"/>
    <w:rsid w:val="002128F3"/>
    <w:rsid w:val="002130CE"/>
    <w:rsid w:val="00217241"/>
    <w:rsid w:val="00267476"/>
    <w:rsid w:val="002716AC"/>
    <w:rsid w:val="00272494"/>
    <w:rsid w:val="00277E08"/>
    <w:rsid w:val="00281E5D"/>
    <w:rsid w:val="00286B2B"/>
    <w:rsid w:val="00294500"/>
    <w:rsid w:val="002A4CD7"/>
    <w:rsid w:val="002A4D0C"/>
    <w:rsid w:val="002A5A79"/>
    <w:rsid w:val="002B6B95"/>
    <w:rsid w:val="002D7794"/>
    <w:rsid w:val="002E262E"/>
    <w:rsid w:val="003053D9"/>
    <w:rsid w:val="003172CF"/>
    <w:rsid w:val="00321FB1"/>
    <w:rsid w:val="00326F8A"/>
    <w:rsid w:val="00333F9E"/>
    <w:rsid w:val="00342FCF"/>
    <w:rsid w:val="003615FD"/>
    <w:rsid w:val="00365790"/>
    <w:rsid w:val="00365A11"/>
    <w:rsid w:val="00372AD1"/>
    <w:rsid w:val="00375B8D"/>
    <w:rsid w:val="00387255"/>
    <w:rsid w:val="003A5648"/>
    <w:rsid w:val="003B7533"/>
    <w:rsid w:val="003C5268"/>
    <w:rsid w:val="003C632D"/>
    <w:rsid w:val="003C7EDD"/>
    <w:rsid w:val="003E2687"/>
    <w:rsid w:val="003E4213"/>
    <w:rsid w:val="003F3BE4"/>
    <w:rsid w:val="003F7BD7"/>
    <w:rsid w:val="00427202"/>
    <w:rsid w:val="00427A4E"/>
    <w:rsid w:val="00431475"/>
    <w:rsid w:val="004320EE"/>
    <w:rsid w:val="00464457"/>
    <w:rsid w:val="00464A84"/>
    <w:rsid w:val="00472304"/>
    <w:rsid w:val="004733F4"/>
    <w:rsid w:val="0048189D"/>
    <w:rsid w:val="0048300D"/>
    <w:rsid w:val="00483909"/>
    <w:rsid w:val="00485F6B"/>
    <w:rsid w:val="0049331B"/>
    <w:rsid w:val="004A5FBD"/>
    <w:rsid w:val="004C1C4E"/>
    <w:rsid w:val="004D0398"/>
    <w:rsid w:val="004D0953"/>
    <w:rsid w:val="004D490D"/>
    <w:rsid w:val="004D68DB"/>
    <w:rsid w:val="004E3EDF"/>
    <w:rsid w:val="004F5558"/>
    <w:rsid w:val="004F766F"/>
    <w:rsid w:val="005018D7"/>
    <w:rsid w:val="00535172"/>
    <w:rsid w:val="00541039"/>
    <w:rsid w:val="00545360"/>
    <w:rsid w:val="00572693"/>
    <w:rsid w:val="00572896"/>
    <w:rsid w:val="00587ADB"/>
    <w:rsid w:val="005938D9"/>
    <w:rsid w:val="00595B39"/>
    <w:rsid w:val="005A5126"/>
    <w:rsid w:val="005B5AB5"/>
    <w:rsid w:val="005C3AB4"/>
    <w:rsid w:val="005C74C0"/>
    <w:rsid w:val="005E0645"/>
    <w:rsid w:val="005E265B"/>
    <w:rsid w:val="005F3518"/>
    <w:rsid w:val="00600EF0"/>
    <w:rsid w:val="006109D5"/>
    <w:rsid w:val="00625A2F"/>
    <w:rsid w:val="00631792"/>
    <w:rsid w:val="00634009"/>
    <w:rsid w:val="006373DC"/>
    <w:rsid w:val="00655FD7"/>
    <w:rsid w:val="00664E5B"/>
    <w:rsid w:val="00667450"/>
    <w:rsid w:val="00667ACB"/>
    <w:rsid w:val="0067095A"/>
    <w:rsid w:val="00672FFB"/>
    <w:rsid w:val="006826C2"/>
    <w:rsid w:val="006849DF"/>
    <w:rsid w:val="00685D64"/>
    <w:rsid w:val="006920B8"/>
    <w:rsid w:val="006A0750"/>
    <w:rsid w:val="006A2738"/>
    <w:rsid w:val="006A5347"/>
    <w:rsid w:val="006A59F1"/>
    <w:rsid w:val="006B1E70"/>
    <w:rsid w:val="006C03F8"/>
    <w:rsid w:val="006C3D9E"/>
    <w:rsid w:val="00717FFA"/>
    <w:rsid w:val="007375B2"/>
    <w:rsid w:val="00742EDB"/>
    <w:rsid w:val="00744DDB"/>
    <w:rsid w:val="00745B28"/>
    <w:rsid w:val="0075188F"/>
    <w:rsid w:val="007614FA"/>
    <w:rsid w:val="0077631D"/>
    <w:rsid w:val="007805F0"/>
    <w:rsid w:val="00780C61"/>
    <w:rsid w:val="00781000"/>
    <w:rsid w:val="00782781"/>
    <w:rsid w:val="00786681"/>
    <w:rsid w:val="0078697E"/>
    <w:rsid w:val="007C27AA"/>
    <w:rsid w:val="007C3E56"/>
    <w:rsid w:val="007C68BF"/>
    <w:rsid w:val="007D1717"/>
    <w:rsid w:val="007E66EB"/>
    <w:rsid w:val="007F37FC"/>
    <w:rsid w:val="007F7408"/>
    <w:rsid w:val="0080025E"/>
    <w:rsid w:val="00802A48"/>
    <w:rsid w:val="00812128"/>
    <w:rsid w:val="0083281B"/>
    <w:rsid w:val="0085739B"/>
    <w:rsid w:val="00872067"/>
    <w:rsid w:val="00873DAA"/>
    <w:rsid w:val="00874D87"/>
    <w:rsid w:val="00894D14"/>
    <w:rsid w:val="00897006"/>
    <w:rsid w:val="008A37A5"/>
    <w:rsid w:val="008A6BFB"/>
    <w:rsid w:val="008B4B96"/>
    <w:rsid w:val="008B4CBF"/>
    <w:rsid w:val="008C0379"/>
    <w:rsid w:val="008D0CB8"/>
    <w:rsid w:val="008D39C0"/>
    <w:rsid w:val="008D440D"/>
    <w:rsid w:val="008E3E2E"/>
    <w:rsid w:val="0090434D"/>
    <w:rsid w:val="00912319"/>
    <w:rsid w:val="009164C9"/>
    <w:rsid w:val="00931A89"/>
    <w:rsid w:val="00931C52"/>
    <w:rsid w:val="009328BF"/>
    <w:rsid w:val="00932FC2"/>
    <w:rsid w:val="00933398"/>
    <w:rsid w:val="009433FB"/>
    <w:rsid w:val="00947295"/>
    <w:rsid w:val="00964D54"/>
    <w:rsid w:val="00966C20"/>
    <w:rsid w:val="009859AA"/>
    <w:rsid w:val="00990A01"/>
    <w:rsid w:val="00993BB2"/>
    <w:rsid w:val="0099517A"/>
    <w:rsid w:val="009C47E3"/>
    <w:rsid w:val="009D5370"/>
    <w:rsid w:val="009E66A2"/>
    <w:rsid w:val="009F3278"/>
    <w:rsid w:val="009F74F1"/>
    <w:rsid w:val="00A059B3"/>
    <w:rsid w:val="00A2246A"/>
    <w:rsid w:val="00A33C62"/>
    <w:rsid w:val="00A52C8B"/>
    <w:rsid w:val="00A67E71"/>
    <w:rsid w:val="00A86472"/>
    <w:rsid w:val="00AA030B"/>
    <w:rsid w:val="00AA3EAE"/>
    <w:rsid w:val="00AA4A4D"/>
    <w:rsid w:val="00AA539F"/>
    <w:rsid w:val="00AA553D"/>
    <w:rsid w:val="00AC0759"/>
    <w:rsid w:val="00AD4A0C"/>
    <w:rsid w:val="00AE1CBC"/>
    <w:rsid w:val="00AF24A6"/>
    <w:rsid w:val="00B0186D"/>
    <w:rsid w:val="00B1732B"/>
    <w:rsid w:val="00B561A6"/>
    <w:rsid w:val="00B604F4"/>
    <w:rsid w:val="00B6710D"/>
    <w:rsid w:val="00B70562"/>
    <w:rsid w:val="00B72400"/>
    <w:rsid w:val="00B87433"/>
    <w:rsid w:val="00B93F16"/>
    <w:rsid w:val="00B946B8"/>
    <w:rsid w:val="00B9482E"/>
    <w:rsid w:val="00B97794"/>
    <w:rsid w:val="00BB59D8"/>
    <w:rsid w:val="00BC58CE"/>
    <w:rsid w:val="00BD40E8"/>
    <w:rsid w:val="00BE1491"/>
    <w:rsid w:val="00BF18BD"/>
    <w:rsid w:val="00C00F03"/>
    <w:rsid w:val="00C013F4"/>
    <w:rsid w:val="00C1568A"/>
    <w:rsid w:val="00C15A4F"/>
    <w:rsid w:val="00C2082D"/>
    <w:rsid w:val="00C23BA1"/>
    <w:rsid w:val="00C33687"/>
    <w:rsid w:val="00C40C72"/>
    <w:rsid w:val="00C42185"/>
    <w:rsid w:val="00C513C2"/>
    <w:rsid w:val="00C53CD8"/>
    <w:rsid w:val="00C6795C"/>
    <w:rsid w:val="00C703FF"/>
    <w:rsid w:val="00C75C60"/>
    <w:rsid w:val="00C90032"/>
    <w:rsid w:val="00C972BD"/>
    <w:rsid w:val="00C97AD8"/>
    <w:rsid w:val="00CB0965"/>
    <w:rsid w:val="00CB5DCD"/>
    <w:rsid w:val="00CC7372"/>
    <w:rsid w:val="00CE58C7"/>
    <w:rsid w:val="00CE6EF8"/>
    <w:rsid w:val="00D061D0"/>
    <w:rsid w:val="00D11F44"/>
    <w:rsid w:val="00D12EF5"/>
    <w:rsid w:val="00D308F9"/>
    <w:rsid w:val="00D3094B"/>
    <w:rsid w:val="00D32D20"/>
    <w:rsid w:val="00D3342E"/>
    <w:rsid w:val="00D3742E"/>
    <w:rsid w:val="00D4053D"/>
    <w:rsid w:val="00D43A26"/>
    <w:rsid w:val="00D44A84"/>
    <w:rsid w:val="00D54080"/>
    <w:rsid w:val="00D55487"/>
    <w:rsid w:val="00D7200D"/>
    <w:rsid w:val="00D9096A"/>
    <w:rsid w:val="00DA157E"/>
    <w:rsid w:val="00DA52FA"/>
    <w:rsid w:val="00DC66AF"/>
    <w:rsid w:val="00DD0ECD"/>
    <w:rsid w:val="00DD4A63"/>
    <w:rsid w:val="00DE34DF"/>
    <w:rsid w:val="00DF2576"/>
    <w:rsid w:val="00E00EF0"/>
    <w:rsid w:val="00E12DDE"/>
    <w:rsid w:val="00E23709"/>
    <w:rsid w:val="00E344E0"/>
    <w:rsid w:val="00E3510D"/>
    <w:rsid w:val="00E41EAC"/>
    <w:rsid w:val="00E54498"/>
    <w:rsid w:val="00E618AE"/>
    <w:rsid w:val="00E66F9C"/>
    <w:rsid w:val="00E67B9B"/>
    <w:rsid w:val="00E70256"/>
    <w:rsid w:val="00E82996"/>
    <w:rsid w:val="00E82E1B"/>
    <w:rsid w:val="00E91F58"/>
    <w:rsid w:val="00E9468F"/>
    <w:rsid w:val="00E97C79"/>
    <w:rsid w:val="00EA646E"/>
    <w:rsid w:val="00EB6D72"/>
    <w:rsid w:val="00EC0D3E"/>
    <w:rsid w:val="00EC2E37"/>
    <w:rsid w:val="00ED0495"/>
    <w:rsid w:val="00ED74D2"/>
    <w:rsid w:val="00EE6B76"/>
    <w:rsid w:val="00EF07E4"/>
    <w:rsid w:val="00EF32AE"/>
    <w:rsid w:val="00F104B1"/>
    <w:rsid w:val="00F11D68"/>
    <w:rsid w:val="00F15068"/>
    <w:rsid w:val="00F24132"/>
    <w:rsid w:val="00F2790E"/>
    <w:rsid w:val="00F325B7"/>
    <w:rsid w:val="00F334DE"/>
    <w:rsid w:val="00F471C8"/>
    <w:rsid w:val="00F50A8A"/>
    <w:rsid w:val="00F56A61"/>
    <w:rsid w:val="00F60E99"/>
    <w:rsid w:val="00F73300"/>
    <w:rsid w:val="00F815D5"/>
    <w:rsid w:val="00F8326E"/>
    <w:rsid w:val="00F857CD"/>
    <w:rsid w:val="00F928E3"/>
    <w:rsid w:val="00F95E34"/>
    <w:rsid w:val="00FA32E0"/>
    <w:rsid w:val="00FB00FB"/>
    <w:rsid w:val="00FB1DFD"/>
    <w:rsid w:val="00FC558A"/>
    <w:rsid w:val="00FE128D"/>
    <w:rsid w:val="00FF6E33"/>
    <w:rsid w:val="00FF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4199-DFDA-4B0C-A4F3-D82EF584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53</cp:revision>
  <cp:lastPrinted>2018-12-07T05:13:00Z</cp:lastPrinted>
  <dcterms:created xsi:type="dcterms:W3CDTF">2020-01-07T16:47:00Z</dcterms:created>
  <dcterms:modified xsi:type="dcterms:W3CDTF">2020-01-08T03:37:00Z</dcterms:modified>
</cp:coreProperties>
</file>